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674CA">
        <w:tblPrEx>
          <w:tblCellMar>
            <w:top w:w="0" w:type="dxa"/>
            <w:bottom w:w="0" w:type="dxa"/>
          </w:tblCellMar>
        </w:tblPrEx>
        <w:trPr>
          <w:tblCellSpacing w:w="60" w:type="dxa"/>
        </w:trPr>
        <w:tc>
          <w:tcPr>
            <w:tcW w:w="1200" w:type="pct"/>
            <w:shd w:val="clear" w:color="auto" w:fill="E7F0F9"/>
          </w:tcPr>
          <w:p w:rsidR="00F674CA" w:rsidRDefault="00720B6B">
            <w:pPr>
              <w:spacing w:after="0" w:line="240" w:lineRule="auto"/>
            </w:pPr>
            <w:bookmarkStart w:id="0" w:name="_GoBack"/>
            <w:bookmarkEnd w:id="0"/>
            <w:r>
              <w:rPr>
                <w:b/>
              </w:rPr>
              <w:t>RKP broj</w:t>
            </w:r>
          </w:p>
        </w:tc>
        <w:tc>
          <w:tcPr>
            <w:tcW w:w="0" w:type="auto"/>
            <w:shd w:val="clear" w:color="auto" w:fill="E7F0F9"/>
          </w:tcPr>
          <w:p w:rsidR="00F674CA" w:rsidRDefault="00720B6B">
            <w:pPr>
              <w:spacing w:after="0" w:line="240" w:lineRule="auto"/>
            </w:pPr>
            <w:r>
              <w:t>17345</w:t>
            </w:r>
          </w:p>
        </w:tc>
      </w:tr>
      <w:tr w:rsidR="00F674CA">
        <w:tblPrEx>
          <w:tblCellMar>
            <w:top w:w="0" w:type="dxa"/>
            <w:bottom w:w="0" w:type="dxa"/>
          </w:tblCellMar>
        </w:tblPrEx>
        <w:trPr>
          <w:tblCellSpacing w:w="60" w:type="dxa"/>
        </w:trPr>
        <w:tc>
          <w:tcPr>
            <w:tcW w:w="1200" w:type="pct"/>
            <w:shd w:val="clear" w:color="auto" w:fill="E7F0F9"/>
          </w:tcPr>
          <w:p w:rsidR="00F674CA" w:rsidRDefault="00720B6B">
            <w:pPr>
              <w:spacing w:after="0" w:line="240" w:lineRule="auto"/>
            </w:pPr>
            <w:r>
              <w:rPr>
                <w:b/>
              </w:rPr>
              <w:t>Naziv obveznika</w:t>
            </w:r>
          </w:p>
        </w:tc>
        <w:tc>
          <w:tcPr>
            <w:tcW w:w="0" w:type="auto"/>
            <w:shd w:val="clear" w:color="auto" w:fill="E7F0F9"/>
          </w:tcPr>
          <w:p w:rsidR="00F674CA" w:rsidRDefault="00720B6B">
            <w:pPr>
              <w:spacing w:after="0" w:line="240" w:lineRule="auto"/>
            </w:pPr>
            <w:r>
              <w:t>GRAĐEVINSKA TEHNIČKA ŠKOLA RIJEKA</w:t>
            </w:r>
          </w:p>
        </w:tc>
      </w:tr>
      <w:tr w:rsidR="00F674CA">
        <w:tblPrEx>
          <w:tblCellMar>
            <w:top w:w="0" w:type="dxa"/>
            <w:bottom w:w="0" w:type="dxa"/>
          </w:tblCellMar>
        </w:tblPrEx>
        <w:trPr>
          <w:tblCellSpacing w:w="60" w:type="dxa"/>
        </w:trPr>
        <w:tc>
          <w:tcPr>
            <w:tcW w:w="1200" w:type="pct"/>
            <w:shd w:val="clear" w:color="auto" w:fill="E7F0F9"/>
          </w:tcPr>
          <w:p w:rsidR="00F674CA" w:rsidRDefault="00720B6B">
            <w:pPr>
              <w:spacing w:after="0" w:line="240" w:lineRule="auto"/>
            </w:pPr>
            <w:r>
              <w:rPr>
                <w:b/>
              </w:rPr>
              <w:t>Razina</w:t>
            </w:r>
          </w:p>
        </w:tc>
        <w:tc>
          <w:tcPr>
            <w:tcW w:w="0" w:type="auto"/>
            <w:shd w:val="clear" w:color="auto" w:fill="E7F0F9"/>
          </w:tcPr>
          <w:p w:rsidR="00F674CA" w:rsidRDefault="00720B6B">
            <w:pPr>
              <w:spacing w:after="0" w:line="240" w:lineRule="auto"/>
            </w:pPr>
            <w:r>
              <w:t>31</w:t>
            </w:r>
          </w:p>
        </w:tc>
      </w:tr>
    </w:tbl>
    <w:p w:rsidR="00F674CA" w:rsidRDefault="00720B6B">
      <w:r>
        <w:br/>
      </w:r>
    </w:p>
    <w:p w:rsidR="00F674CA" w:rsidRDefault="00720B6B">
      <w:pPr>
        <w:spacing w:line="240" w:lineRule="auto"/>
        <w:jc w:val="center"/>
      </w:pPr>
      <w:r>
        <w:rPr>
          <w:b/>
          <w:sz w:val="28"/>
        </w:rPr>
        <w:t>BILJEŠKE UZ FINANCIJSKE IZVJEŠTAJE</w:t>
      </w:r>
    </w:p>
    <w:p w:rsidR="00F674CA" w:rsidRDefault="00720B6B">
      <w:pPr>
        <w:spacing w:line="240" w:lineRule="auto"/>
        <w:jc w:val="center"/>
      </w:pPr>
      <w:r>
        <w:rPr>
          <w:b/>
          <w:sz w:val="28"/>
        </w:rPr>
        <w:t>ZA RAZDOBLJE</w:t>
      </w:r>
    </w:p>
    <w:p w:rsidR="00F674CA" w:rsidRDefault="00720B6B">
      <w:pPr>
        <w:spacing w:line="240" w:lineRule="auto"/>
        <w:jc w:val="center"/>
      </w:pPr>
      <w:r>
        <w:rPr>
          <w:b/>
          <w:sz w:val="28"/>
        </w:rPr>
        <w:t>I - XII 2025.</w:t>
      </w:r>
    </w:p>
    <w:p w:rsidR="00F674CA" w:rsidRDefault="00F674CA"/>
    <w:p w:rsidR="00F674CA" w:rsidRDefault="00720B6B">
      <w:pPr>
        <w:keepNext/>
        <w:spacing w:line="240" w:lineRule="auto"/>
        <w:jc w:val="center"/>
      </w:pPr>
      <w:r>
        <w:rPr>
          <w:b/>
          <w:sz w:val="28"/>
        </w:rPr>
        <w:t>Izvještaj o prihodima i rashodima, primicima i izdacima</w:t>
      </w:r>
    </w:p>
    <w:p w:rsidR="00F674CA" w:rsidRDefault="00720B6B">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w:t>
            </w:r>
          </w:p>
        </w:tc>
        <w:tc>
          <w:tcPr>
            <w:tcW w:w="3180" w:type="dxa"/>
            <w:tcMar>
              <w:top w:w="0" w:type="dxa"/>
              <w:bottom w:w="0" w:type="dxa"/>
            </w:tcMar>
            <w:vAlign w:val="center"/>
          </w:tcPr>
          <w:p w:rsidR="00F674CA" w:rsidRDefault="00720B6B">
            <w:pPr>
              <w:keepNext/>
              <w:keepLines/>
              <w:spacing w:after="0" w:line="240" w:lineRule="auto"/>
            </w:pPr>
            <w:r>
              <w:rPr>
                <w:sz w:val="18"/>
              </w:rPr>
              <w:t>PRIHODI POSLOVANJA (šifre 61+62+63+64+65+66+67+68)</w:t>
            </w:r>
          </w:p>
        </w:tc>
        <w:tc>
          <w:tcPr>
            <w:tcW w:w="700" w:type="dxa"/>
            <w:tcMar>
              <w:top w:w="0" w:type="dxa"/>
              <w:bottom w:w="0" w:type="dxa"/>
            </w:tcMar>
            <w:vAlign w:val="center"/>
          </w:tcPr>
          <w:p w:rsidR="00F674CA" w:rsidRDefault="00720B6B">
            <w:pPr>
              <w:keepNext/>
              <w:keepLines/>
              <w:spacing w:after="0" w:line="240" w:lineRule="auto"/>
            </w:pPr>
            <w:r>
              <w:rPr>
                <w:sz w:val="18"/>
              </w:rPr>
              <w:t>6</w:t>
            </w:r>
          </w:p>
        </w:tc>
        <w:tc>
          <w:tcPr>
            <w:tcW w:w="1860" w:type="dxa"/>
            <w:tcMar>
              <w:top w:w="0" w:type="dxa"/>
              <w:bottom w:w="0" w:type="dxa"/>
            </w:tcMar>
            <w:vAlign w:val="center"/>
          </w:tcPr>
          <w:p w:rsidR="00F674CA" w:rsidRDefault="00720B6B">
            <w:pPr>
              <w:keepNext/>
              <w:keepLines/>
              <w:spacing w:after="0" w:line="240" w:lineRule="auto"/>
              <w:jc w:val="right"/>
            </w:pPr>
            <w:r>
              <w:rPr>
                <w:sz w:val="18"/>
              </w:rPr>
              <w:t>1.517.293,75</w:t>
            </w:r>
          </w:p>
        </w:tc>
        <w:tc>
          <w:tcPr>
            <w:tcW w:w="1860" w:type="dxa"/>
            <w:tcMar>
              <w:top w:w="0" w:type="dxa"/>
              <w:bottom w:w="0" w:type="dxa"/>
            </w:tcMar>
            <w:vAlign w:val="center"/>
          </w:tcPr>
          <w:p w:rsidR="00F674CA" w:rsidRDefault="00720B6B">
            <w:pPr>
              <w:keepNext/>
              <w:keepLines/>
              <w:spacing w:after="0" w:line="240" w:lineRule="auto"/>
              <w:jc w:val="right"/>
            </w:pPr>
            <w:r>
              <w:rPr>
                <w:sz w:val="18"/>
              </w:rPr>
              <w:t>1.661.168,21</w:t>
            </w:r>
          </w:p>
        </w:tc>
        <w:tc>
          <w:tcPr>
            <w:tcW w:w="700" w:type="dxa"/>
            <w:tcMar>
              <w:top w:w="0" w:type="dxa"/>
              <w:bottom w:w="0" w:type="dxa"/>
            </w:tcMar>
            <w:vAlign w:val="center"/>
          </w:tcPr>
          <w:p w:rsidR="00F674CA" w:rsidRDefault="00720B6B">
            <w:pPr>
              <w:keepNext/>
              <w:keepLines/>
              <w:spacing w:after="0" w:line="240" w:lineRule="auto"/>
              <w:jc w:val="right"/>
            </w:pPr>
            <w:r>
              <w:rPr>
                <w:sz w:val="18"/>
              </w:rPr>
              <w:t>109,5</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w:t>
            </w:r>
          </w:p>
        </w:tc>
        <w:tc>
          <w:tcPr>
            <w:tcW w:w="3180" w:type="dxa"/>
            <w:tcMar>
              <w:top w:w="0" w:type="dxa"/>
              <w:bottom w:w="0" w:type="dxa"/>
            </w:tcMar>
            <w:vAlign w:val="center"/>
          </w:tcPr>
          <w:p w:rsidR="00F674CA" w:rsidRDefault="00720B6B">
            <w:pPr>
              <w:keepNext/>
              <w:keepLines/>
              <w:spacing w:after="0" w:line="240" w:lineRule="auto"/>
            </w:pPr>
            <w:r>
              <w:rPr>
                <w:sz w:val="18"/>
              </w:rPr>
              <w:t>RASHODI POSLOVANJA (šifre 31+32+34+35+36+37+38)</w:t>
            </w:r>
          </w:p>
        </w:tc>
        <w:tc>
          <w:tcPr>
            <w:tcW w:w="700" w:type="dxa"/>
            <w:tcMar>
              <w:top w:w="0" w:type="dxa"/>
              <w:bottom w:w="0" w:type="dxa"/>
            </w:tcMar>
            <w:vAlign w:val="center"/>
          </w:tcPr>
          <w:p w:rsidR="00F674CA" w:rsidRDefault="00720B6B">
            <w:pPr>
              <w:keepNext/>
              <w:keepLines/>
              <w:spacing w:after="0" w:line="240" w:lineRule="auto"/>
            </w:pPr>
            <w:r>
              <w:rPr>
                <w:sz w:val="18"/>
              </w:rPr>
              <w:t>3</w:t>
            </w:r>
          </w:p>
        </w:tc>
        <w:tc>
          <w:tcPr>
            <w:tcW w:w="1860" w:type="dxa"/>
            <w:tcMar>
              <w:top w:w="0" w:type="dxa"/>
              <w:bottom w:w="0" w:type="dxa"/>
            </w:tcMar>
            <w:vAlign w:val="center"/>
          </w:tcPr>
          <w:p w:rsidR="00F674CA" w:rsidRDefault="00720B6B">
            <w:pPr>
              <w:keepNext/>
              <w:keepLines/>
              <w:spacing w:after="0" w:line="240" w:lineRule="auto"/>
              <w:jc w:val="right"/>
            </w:pPr>
            <w:r>
              <w:rPr>
                <w:sz w:val="18"/>
              </w:rPr>
              <w:t>1.560.332,15</w:t>
            </w:r>
          </w:p>
        </w:tc>
        <w:tc>
          <w:tcPr>
            <w:tcW w:w="1860" w:type="dxa"/>
            <w:tcMar>
              <w:top w:w="0" w:type="dxa"/>
              <w:bottom w:w="0" w:type="dxa"/>
            </w:tcMar>
            <w:vAlign w:val="center"/>
          </w:tcPr>
          <w:p w:rsidR="00F674CA" w:rsidRDefault="00720B6B">
            <w:pPr>
              <w:keepNext/>
              <w:keepLines/>
              <w:spacing w:after="0" w:line="240" w:lineRule="auto"/>
              <w:jc w:val="right"/>
            </w:pPr>
            <w:r>
              <w:rPr>
                <w:sz w:val="18"/>
              </w:rPr>
              <w:t>1.768.267,76</w:t>
            </w:r>
          </w:p>
        </w:tc>
        <w:tc>
          <w:tcPr>
            <w:tcW w:w="700" w:type="dxa"/>
            <w:tcMar>
              <w:top w:w="0" w:type="dxa"/>
              <w:bottom w:w="0" w:type="dxa"/>
            </w:tcMar>
            <w:vAlign w:val="center"/>
          </w:tcPr>
          <w:p w:rsidR="00F674CA" w:rsidRDefault="00720B6B">
            <w:pPr>
              <w:keepNext/>
              <w:keepLines/>
              <w:spacing w:after="0" w:line="240" w:lineRule="auto"/>
              <w:jc w:val="right"/>
            </w:pPr>
            <w:r>
              <w:rPr>
                <w:sz w:val="18"/>
              </w:rPr>
              <w:t>113,3</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b/>
                <w:sz w:val="18"/>
              </w:rPr>
              <w:t>MANJAK PRIHODA POSLOVANJA (šifre Z005-6)</w:t>
            </w:r>
          </w:p>
        </w:tc>
        <w:tc>
          <w:tcPr>
            <w:tcW w:w="700" w:type="dxa"/>
            <w:tcMar>
              <w:top w:w="0" w:type="dxa"/>
              <w:bottom w:w="0" w:type="dxa"/>
            </w:tcMar>
            <w:vAlign w:val="center"/>
          </w:tcPr>
          <w:p w:rsidR="00F674CA" w:rsidRDefault="00720B6B">
            <w:pPr>
              <w:keepNext/>
              <w:keepLines/>
              <w:spacing w:after="0" w:line="240" w:lineRule="auto"/>
            </w:pPr>
            <w:r>
              <w:rPr>
                <w:b/>
                <w:sz w:val="18"/>
              </w:rPr>
              <w:t>Y001</w:t>
            </w:r>
          </w:p>
        </w:tc>
        <w:tc>
          <w:tcPr>
            <w:tcW w:w="1860" w:type="dxa"/>
            <w:tcMar>
              <w:top w:w="0" w:type="dxa"/>
              <w:bottom w:w="0" w:type="dxa"/>
            </w:tcMar>
            <w:vAlign w:val="center"/>
          </w:tcPr>
          <w:p w:rsidR="00F674CA" w:rsidRDefault="00720B6B">
            <w:pPr>
              <w:keepNext/>
              <w:keepLines/>
              <w:spacing w:after="0" w:line="240" w:lineRule="auto"/>
              <w:jc w:val="right"/>
            </w:pPr>
            <w:r>
              <w:rPr>
                <w:b/>
                <w:sz w:val="18"/>
              </w:rPr>
              <w:t>43.038,40</w:t>
            </w:r>
          </w:p>
        </w:tc>
        <w:tc>
          <w:tcPr>
            <w:tcW w:w="1860" w:type="dxa"/>
            <w:tcMar>
              <w:top w:w="0" w:type="dxa"/>
              <w:bottom w:w="0" w:type="dxa"/>
            </w:tcMar>
            <w:vAlign w:val="center"/>
          </w:tcPr>
          <w:p w:rsidR="00F674CA" w:rsidRDefault="00720B6B">
            <w:pPr>
              <w:keepNext/>
              <w:keepLines/>
              <w:spacing w:after="0" w:line="240" w:lineRule="auto"/>
              <w:jc w:val="right"/>
            </w:pPr>
            <w:r>
              <w:rPr>
                <w:b/>
                <w:sz w:val="18"/>
              </w:rPr>
              <w:t>107.099,55</w:t>
            </w:r>
          </w:p>
        </w:tc>
        <w:tc>
          <w:tcPr>
            <w:tcW w:w="700" w:type="dxa"/>
            <w:tcMar>
              <w:top w:w="0" w:type="dxa"/>
              <w:bottom w:w="0" w:type="dxa"/>
            </w:tcMar>
            <w:vAlign w:val="center"/>
          </w:tcPr>
          <w:p w:rsidR="00F674CA" w:rsidRDefault="00720B6B">
            <w:pPr>
              <w:keepNext/>
              <w:keepLines/>
              <w:spacing w:after="0" w:line="240" w:lineRule="auto"/>
              <w:jc w:val="right"/>
            </w:pPr>
            <w:r>
              <w:rPr>
                <w:b/>
                <w:sz w:val="18"/>
              </w:rPr>
              <w:t>248,8</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7</w:t>
            </w:r>
          </w:p>
        </w:tc>
        <w:tc>
          <w:tcPr>
            <w:tcW w:w="3180" w:type="dxa"/>
            <w:tcMar>
              <w:top w:w="0" w:type="dxa"/>
              <w:bottom w:w="0" w:type="dxa"/>
            </w:tcMar>
            <w:vAlign w:val="center"/>
          </w:tcPr>
          <w:p w:rsidR="00F674CA" w:rsidRDefault="00720B6B">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674CA" w:rsidRDefault="00720B6B">
            <w:pPr>
              <w:keepNext/>
              <w:keepLines/>
              <w:spacing w:after="0" w:line="240" w:lineRule="auto"/>
            </w:pPr>
            <w:r>
              <w:rPr>
                <w:sz w:val="18"/>
              </w:rPr>
              <w:t>7</w:t>
            </w:r>
          </w:p>
        </w:tc>
        <w:tc>
          <w:tcPr>
            <w:tcW w:w="1860" w:type="dxa"/>
            <w:tcMar>
              <w:top w:w="0" w:type="dxa"/>
              <w:bottom w:w="0" w:type="dxa"/>
            </w:tcMar>
            <w:vAlign w:val="center"/>
          </w:tcPr>
          <w:p w:rsidR="00F674CA" w:rsidRDefault="00720B6B">
            <w:pPr>
              <w:keepNext/>
              <w:keepLines/>
              <w:spacing w:after="0" w:line="240" w:lineRule="auto"/>
              <w:jc w:val="right"/>
            </w:pPr>
            <w:r>
              <w:rPr>
                <w:sz w:val="18"/>
              </w:rPr>
              <w:t>70,13</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0</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4</w:t>
            </w:r>
          </w:p>
        </w:tc>
        <w:tc>
          <w:tcPr>
            <w:tcW w:w="3180" w:type="dxa"/>
            <w:tcMar>
              <w:top w:w="0" w:type="dxa"/>
              <w:bottom w:w="0" w:type="dxa"/>
            </w:tcMar>
            <w:vAlign w:val="center"/>
          </w:tcPr>
          <w:p w:rsidR="00F674CA" w:rsidRDefault="00720B6B">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674CA" w:rsidRDefault="00720B6B">
            <w:pPr>
              <w:keepNext/>
              <w:keepLines/>
              <w:spacing w:after="0" w:line="240" w:lineRule="auto"/>
            </w:pPr>
            <w:r>
              <w:rPr>
                <w:sz w:val="18"/>
              </w:rPr>
              <w:t>4</w:t>
            </w:r>
          </w:p>
        </w:tc>
        <w:tc>
          <w:tcPr>
            <w:tcW w:w="1860" w:type="dxa"/>
            <w:tcMar>
              <w:top w:w="0" w:type="dxa"/>
              <w:bottom w:w="0" w:type="dxa"/>
            </w:tcMar>
            <w:vAlign w:val="center"/>
          </w:tcPr>
          <w:p w:rsidR="00F674CA" w:rsidRDefault="00720B6B">
            <w:pPr>
              <w:keepNext/>
              <w:keepLines/>
              <w:spacing w:after="0" w:line="240" w:lineRule="auto"/>
              <w:jc w:val="right"/>
            </w:pPr>
            <w:r>
              <w:rPr>
                <w:sz w:val="18"/>
              </w:rPr>
              <w:t>6.772,43</w:t>
            </w:r>
          </w:p>
        </w:tc>
        <w:tc>
          <w:tcPr>
            <w:tcW w:w="1860" w:type="dxa"/>
            <w:tcMar>
              <w:top w:w="0" w:type="dxa"/>
              <w:bottom w:w="0" w:type="dxa"/>
            </w:tcMar>
            <w:vAlign w:val="center"/>
          </w:tcPr>
          <w:p w:rsidR="00F674CA" w:rsidRDefault="00720B6B">
            <w:pPr>
              <w:keepNext/>
              <w:keepLines/>
              <w:spacing w:after="0" w:line="240" w:lineRule="auto"/>
              <w:jc w:val="right"/>
            </w:pPr>
            <w:r>
              <w:rPr>
                <w:sz w:val="18"/>
              </w:rPr>
              <w:t>24.429,65</w:t>
            </w:r>
          </w:p>
        </w:tc>
        <w:tc>
          <w:tcPr>
            <w:tcW w:w="700" w:type="dxa"/>
            <w:tcMar>
              <w:top w:w="0" w:type="dxa"/>
              <w:bottom w:w="0" w:type="dxa"/>
            </w:tcMar>
            <w:vAlign w:val="center"/>
          </w:tcPr>
          <w:p w:rsidR="00F674CA" w:rsidRDefault="00720B6B">
            <w:pPr>
              <w:keepNext/>
              <w:keepLines/>
              <w:spacing w:after="0" w:line="240" w:lineRule="auto"/>
              <w:jc w:val="right"/>
            </w:pPr>
            <w:r>
              <w:rPr>
                <w:sz w:val="18"/>
              </w:rPr>
              <w:t>360,7</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674CA" w:rsidRDefault="00720B6B">
            <w:pPr>
              <w:keepNext/>
              <w:keepLines/>
              <w:spacing w:after="0" w:line="240" w:lineRule="auto"/>
            </w:pPr>
            <w:r>
              <w:rPr>
                <w:b/>
                <w:sz w:val="18"/>
              </w:rPr>
              <w:t>Y002</w:t>
            </w:r>
          </w:p>
        </w:tc>
        <w:tc>
          <w:tcPr>
            <w:tcW w:w="1860" w:type="dxa"/>
            <w:tcMar>
              <w:top w:w="0" w:type="dxa"/>
              <w:bottom w:w="0" w:type="dxa"/>
            </w:tcMar>
            <w:vAlign w:val="center"/>
          </w:tcPr>
          <w:p w:rsidR="00F674CA" w:rsidRDefault="00720B6B">
            <w:pPr>
              <w:keepNext/>
              <w:keepLines/>
              <w:spacing w:after="0" w:line="240" w:lineRule="auto"/>
              <w:jc w:val="right"/>
            </w:pPr>
            <w:r>
              <w:rPr>
                <w:b/>
                <w:sz w:val="18"/>
              </w:rPr>
              <w:t>6.702,30</w:t>
            </w:r>
          </w:p>
        </w:tc>
        <w:tc>
          <w:tcPr>
            <w:tcW w:w="1860" w:type="dxa"/>
            <w:tcMar>
              <w:top w:w="0" w:type="dxa"/>
              <w:bottom w:w="0" w:type="dxa"/>
            </w:tcMar>
            <w:vAlign w:val="center"/>
          </w:tcPr>
          <w:p w:rsidR="00F674CA" w:rsidRDefault="00720B6B">
            <w:pPr>
              <w:keepNext/>
              <w:keepLines/>
              <w:spacing w:after="0" w:line="240" w:lineRule="auto"/>
              <w:jc w:val="right"/>
            </w:pPr>
            <w:r>
              <w:rPr>
                <w:b/>
                <w:sz w:val="18"/>
              </w:rPr>
              <w:t>24.429,65</w:t>
            </w:r>
          </w:p>
        </w:tc>
        <w:tc>
          <w:tcPr>
            <w:tcW w:w="700" w:type="dxa"/>
            <w:tcMar>
              <w:top w:w="0" w:type="dxa"/>
              <w:bottom w:w="0" w:type="dxa"/>
            </w:tcMar>
            <w:vAlign w:val="center"/>
          </w:tcPr>
          <w:p w:rsidR="00F674CA" w:rsidRDefault="00720B6B">
            <w:pPr>
              <w:keepNext/>
              <w:keepLines/>
              <w:spacing w:after="0" w:line="240" w:lineRule="auto"/>
              <w:jc w:val="right"/>
            </w:pPr>
            <w:r>
              <w:rPr>
                <w:b/>
                <w:sz w:val="18"/>
              </w:rPr>
              <w:t>364,5</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8</w:t>
            </w:r>
          </w:p>
        </w:tc>
        <w:tc>
          <w:tcPr>
            <w:tcW w:w="3180" w:type="dxa"/>
            <w:tcMar>
              <w:top w:w="0" w:type="dxa"/>
              <w:bottom w:w="0" w:type="dxa"/>
            </w:tcMar>
            <w:vAlign w:val="center"/>
          </w:tcPr>
          <w:p w:rsidR="00F674CA" w:rsidRDefault="00720B6B">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674CA" w:rsidRDefault="00720B6B">
            <w:pPr>
              <w:keepNext/>
              <w:keepLines/>
              <w:spacing w:after="0" w:line="240" w:lineRule="auto"/>
            </w:pPr>
            <w:r>
              <w:rPr>
                <w:sz w:val="18"/>
              </w:rPr>
              <w:t>8</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5</w:t>
            </w:r>
          </w:p>
        </w:tc>
        <w:tc>
          <w:tcPr>
            <w:tcW w:w="3180" w:type="dxa"/>
            <w:tcMar>
              <w:top w:w="0" w:type="dxa"/>
              <w:bottom w:w="0" w:type="dxa"/>
            </w:tcMar>
            <w:vAlign w:val="center"/>
          </w:tcPr>
          <w:p w:rsidR="00F674CA" w:rsidRDefault="00720B6B">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F674CA" w:rsidRDefault="00720B6B">
            <w:pPr>
              <w:keepNext/>
              <w:keepLines/>
              <w:spacing w:after="0" w:line="240" w:lineRule="auto"/>
            </w:pPr>
            <w:r>
              <w:rPr>
                <w:sz w:val="18"/>
              </w:rPr>
              <w:t>5</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674CA" w:rsidRDefault="00720B6B">
            <w:pPr>
              <w:keepNext/>
              <w:keepLines/>
              <w:spacing w:after="0" w:line="240" w:lineRule="auto"/>
            </w:pPr>
            <w:r>
              <w:rPr>
                <w:b/>
                <w:sz w:val="18"/>
              </w:rPr>
              <w:t>X003, Y003</w:t>
            </w:r>
          </w:p>
        </w:tc>
        <w:tc>
          <w:tcPr>
            <w:tcW w:w="1860" w:type="dxa"/>
            <w:tcMar>
              <w:top w:w="0" w:type="dxa"/>
              <w:bottom w:w="0" w:type="dxa"/>
            </w:tcMar>
            <w:vAlign w:val="center"/>
          </w:tcPr>
          <w:p w:rsidR="00F674CA" w:rsidRDefault="00720B6B">
            <w:pPr>
              <w:keepNext/>
              <w:keepLines/>
              <w:spacing w:after="0" w:line="240" w:lineRule="auto"/>
              <w:jc w:val="right"/>
            </w:pPr>
            <w:r>
              <w:rPr>
                <w:b/>
                <w:sz w:val="18"/>
              </w:rPr>
              <w:t>0,00</w:t>
            </w:r>
          </w:p>
        </w:tc>
        <w:tc>
          <w:tcPr>
            <w:tcW w:w="1860" w:type="dxa"/>
            <w:tcMar>
              <w:top w:w="0" w:type="dxa"/>
              <w:bottom w:w="0" w:type="dxa"/>
            </w:tcMar>
            <w:vAlign w:val="center"/>
          </w:tcPr>
          <w:p w:rsidR="00F674CA" w:rsidRDefault="00720B6B">
            <w:pPr>
              <w:keepNext/>
              <w:keepLines/>
              <w:spacing w:after="0" w:line="240" w:lineRule="auto"/>
              <w:jc w:val="right"/>
            </w:pPr>
            <w:r>
              <w:rPr>
                <w:b/>
                <w:sz w:val="18"/>
              </w:rPr>
              <w:t>0,00</w:t>
            </w:r>
          </w:p>
        </w:tc>
        <w:tc>
          <w:tcPr>
            <w:tcW w:w="700" w:type="dxa"/>
            <w:tcMar>
              <w:top w:w="0" w:type="dxa"/>
              <w:bottom w:w="0" w:type="dxa"/>
            </w:tcMar>
            <w:vAlign w:val="center"/>
          </w:tcPr>
          <w:p w:rsidR="00F674CA" w:rsidRDefault="00720B6B">
            <w:pPr>
              <w:keepNext/>
              <w:keepLines/>
              <w:spacing w:after="0" w:line="240" w:lineRule="auto"/>
              <w:jc w:val="right"/>
            </w:pPr>
            <w:r>
              <w:rPr>
                <w:b/>
                <w:sz w:val="18"/>
              </w:rPr>
              <w:t>-</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b/>
                <w:sz w:val="18"/>
              </w:rPr>
              <w:t>MANJAK PRIHODA I PRIMITAKA (šifre Y345-X678)</w:t>
            </w:r>
          </w:p>
        </w:tc>
        <w:tc>
          <w:tcPr>
            <w:tcW w:w="700" w:type="dxa"/>
            <w:tcMar>
              <w:top w:w="0" w:type="dxa"/>
              <w:bottom w:w="0" w:type="dxa"/>
            </w:tcMar>
            <w:vAlign w:val="center"/>
          </w:tcPr>
          <w:p w:rsidR="00F674CA" w:rsidRDefault="00720B6B">
            <w:pPr>
              <w:keepNext/>
              <w:keepLines/>
              <w:spacing w:after="0" w:line="240" w:lineRule="auto"/>
            </w:pPr>
            <w:r>
              <w:rPr>
                <w:b/>
                <w:sz w:val="18"/>
              </w:rPr>
              <w:t>Y005</w:t>
            </w:r>
          </w:p>
        </w:tc>
        <w:tc>
          <w:tcPr>
            <w:tcW w:w="1860" w:type="dxa"/>
            <w:tcMar>
              <w:top w:w="0" w:type="dxa"/>
              <w:bottom w:w="0" w:type="dxa"/>
            </w:tcMar>
            <w:vAlign w:val="center"/>
          </w:tcPr>
          <w:p w:rsidR="00F674CA" w:rsidRDefault="00720B6B">
            <w:pPr>
              <w:keepNext/>
              <w:keepLines/>
              <w:spacing w:after="0" w:line="240" w:lineRule="auto"/>
              <w:jc w:val="right"/>
            </w:pPr>
            <w:r>
              <w:rPr>
                <w:b/>
                <w:sz w:val="18"/>
              </w:rPr>
              <w:t>49.740,70</w:t>
            </w:r>
          </w:p>
        </w:tc>
        <w:tc>
          <w:tcPr>
            <w:tcW w:w="1860" w:type="dxa"/>
            <w:tcMar>
              <w:top w:w="0" w:type="dxa"/>
              <w:bottom w:w="0" w:type="dxa"/>
            </w:tcMar>
            <w:vAlign w:val="center"/>
          </w:tcPr>
          <w:p w:rsidR="00F674CA" w:rsidRDefault="00720B6B">
            <w:pPr>
              <w:keepNext/>
              <w:keepLines/>
              <w:spacing w:after="0" w:line="240" w:lineRule="auto"/>
              <w:jc w:val="right"/>
            </w:pPr>
            <w:r>
              <w:rPr>
                <w:b/>
                <w:sz w:val="18"/>
              </w:rPr>
              <w:t>131.529,20</w:t>
            </w:r>
          </w:p>
        </w:tc>
        <w:tc>
          <w:tcPr>
            <w:tcW w:w="700" w:type="dxa"/>
            <w:tcMar>
              <w:top w:w="0" w:type="dxa"/>
              <w:bottom w:w="0" w:type="dxa"/>
            </w:tcMar>
            <w:vAlign w:val="center"/>
          </w:tcPr>
          <w:p w:rsidR="00F674CA" w:rsidRDefault="00720B6B">
            <w:pPr>
              <w:keepNext/>
              <w:keepLines/>
              <w:spacing w:after="0" w:line="240" w:lineRule="auto"/>
              <w:jc w:val="right"/>
            </w:pPr>
            <w:r>
              <w:rPr>
                <w:b/>
                <w:sz w:val="18"/>
              </w:rPr>
              <w:t>264,4</w:t>
            </w:r>
          </w:p>
        </w:tc>
      </w:tr>
    </w:tbl>
    <w:p w:rsidR="00F674CA" w:rsidRDefault="00F674CA">
      <w:pPr>
        <w:spacing w:after="0"/>
      </w:pPr>
    </w:p>
    <w:p w:rsidR="00F674CA" w:rsidRDefault="00720B6B">
      <w:pPr>
        <w:jc w:val="both"/>
      </w:pPr>
      <w:r>
        <w:t>Građevinska tehnička škola Rijeka u razdoblju od 01. siječnja do 31. prosinca 2025. godine ostvarila je prihode poslovanja u iznosu 1.661.168,21 euro i 9 su posto veći nego prethodne godine. Najveći udio prihoda (skoro 92%) u ukupnim prihodima Škole su pri</w:t>
      </w:r>
      <w:r>
        <w:t>hodi iz državnog proračuna, a najznačajnije povećanje prihoda poslovanja ostvareno je od tekućih donacija za obilježavanje velike jubilarne 80. godišnjice. </w:t>
      </w:r>
    </w:p>
    <w:p w:rsidR="00F674CA" w:rsidRDefault="00720B6B">
      <w:pPr>
        <w:jc w:val="both"/>
      </w:pPr>
      <w:r>
        <w:lastRenderedPageBreak/>
        <w:t>Rashodi poslovanja u razdoblju od 1. siječnja do 31. prosinca 2025. godine ostvareni su u iznosu od</w:t>
      </w:r>
      <w:r>
        <w:t xml:space="preserve"> 1.768.267,76 eura i 13% su veći nego prethodne godine. U navedenom razdoblju nema ostvarenih prihoda od prodaje nefinancijske imovine, dok su rashodi za nabavu nefinancijske imovine ostvareni u iznosu od 24.429,65 eura. Također, u navedenom razdoblju nije</w:t>
      </w:r>
      <w:r>
        <w:t xml:space="preserve"> bilo ostvarenih primitaka i izdataka od financijske imovine i zaduživanja.  </w:t>
      </w:r>
    </w:p>
    <w:p w:rsidR="00F674CA" w:rsidRDefault="00720B6B">
      <w:pPr>
        <w:jc w:val="both"/>
      </w:pPr>
      <w:r>
        <w:t>U razdoblju od 1. siječnja do 31. prosinca 2025. godine ostvaren je manjak prihoda poslovanja u iznosu od 107.099,55 eura, koji se najvećim dijelom odnosi na ukidanje konta 193 i</w:t>
      </w:r>
      <w:r>
        <w:t xml:space="preserve"> prikazivanje troška plaće za 12/25 u prosincu, dok je isplata i prihod u siječnju 2026. godine.  Ostvaren je i manjak prihoda od nefinancijske imovine u iznosu od 24.429,65 eura koji obuhvaća nabavu računalne opreme, klima uređaja i dobivene donacije raču</w:t>
      </w:r>
      <w:r>
        <w:t>nalne i geodetske opreme. Slijedom toga je na kraju izvještajnog razdoblja ostvaren ukupni manjak prihoda i primitaka u iznosu od 131.529,20 eura. Obzirom da je iz prethodnih godina preneseni višak iznosio 8.736,42 eura koji je po Okružnici o sastavljanju,</w:t>
      </w:r>
      <w:r>
        <w:t xml:space="preserve"> konsolidaciji i predaji financijskih izvještaja proračuna korigiran za iznos prenesenih sredstava od </w:t>
      </w:r>
      <w:proofErr w:type="spellStart"/>
      <w:r>
        <w:t>Erasmusa</w:t>
      </w:r>
      <w:proofErr w:type="spellEnd"/>
      <w:r>
        <w:t xml:space="preserve"> u iznosu od 1.073,50 eura, ukupni manjak za pokriće u narednom razdoblju iznosi 123.866,28 eura.</w:t>
      </w:r>
    </w:p>
    <w:p w:rsidR="00F674CA" w:rsidRDefault="00720B6B">
      <w:r>
        <w:br/>
      </w:r>
    </w:p>
    <w:p w:rsidR="00F674CA" w:rsidRDefault="00720B6B">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w:t>
            </w:r>
          </w:p>
        </w:tc>
        <w:tc>
          <w:tcPr>
            <w:tcW w:w="3180" w:type="dxa"/>
            <w:tcMar>
              <w:top w:w="0" w:type="dxa"/>
              <w:bottom w:w="0" w:type="dxa"/>
            </w:tcMar>
            <w:vAlign w:val="center"/>
          </w:tcPr>
          <w:p w:rsidR="00F674CA" w:rsidRDefault="00720B6B">
            <w:pPr>
              <w:keepNext/>
              <w:keepLines/>
              <w:spacing w:after="0" w:line="240" w:lineRule="auto"/>
            </w:pPr>
            <w:r>
              <w:rPr>
                <w:sz w:val="18"/>
              </w:rPr>
              <w:t>PRIHODI POSLOVANJA (šifre 61+62+63+64+65+66+67+68)</w:t>
            </w:r>
          </w:p>
        </w:tc>
        <w:tc>
          <w:tcPr>
            <w:tcW w:w="700" w:type="dxa"/>
            <w:tcMar>
              <w:top w:w="0" w:type="dxa"/>
              <w:bottom w:w="0" w:type="dxa"/>
            </w:tcMar>
            <w:vAlign w:val="center"/>
          </w:tcPr>
          <w:p w:rsidR="00F674CA" w:rsidRDefault="00720B6B">
            <w:pPr>
              <w:keepNext/>
              <w:keepLines/>
              <w:spacing w:after="0" w:line="240" w:lineRule="auto"/>
            </w:pPr>
            <w:r>
              <w:rPr>
                <w:sz w:val="18"/>
              </w:rPr>
              <w:t>6</w:t>
            </w:r>
          </w:p>
        </w:tc>
        <w:tc>
          <w:tcPr>
            <w:tcW w:w="1860" w:type="dxa"/>
            <w:tcMar>
              <w:top w:w="0" w:type="dxa"/>
              <w:bottom w:w="0" w:type="dxa"/>
            </w:tcMar>
            <w:vAlign w:val="center"/>
          </w:tcPr>
          <w:p w:rsidR="00F674CA" w:rsidRDefault="00720B6B">
            <w:pPr>
              <w:keepNext/>
              <w:keepLines/>
              <w:spacing w:after="0" w:line="240" w:lineRule="auto"/>
              <w:jc w:val="right"/>
            </w:pPr>
            <w:r>
              <w:rPr>
                <w:sz w:val="18"/>
              </w:rPr>
              <w:t>1.517.293,75</w:t>
            </w:r>
          </w:p>
        </w:tc>
        <w:tc>
          <w:tcPr>
            <w:tcW w:w="1860" w:type="dxa"/>
            <w:tcMar>
              <w:top w:w="0" w:type="dxa"/>
              <w:bottom w:w="0" w:type="dxa"/>
            </w:tcMar>
            <w:vAlign w:val="center"/>
          </w:tcPr>
          <w:p w:rsidR="00F674CA" w:rsidRDefault="00720B6B">
            <w:pPr>
              <w:keepNext/>
              <w:keepLines/>
              <w:spacing w:after="0" w:line="240" w:lineRule="auto"/>
              <w:jc w:val="right"/>
            </w:pPr>
            <w:r>
              <w:rPr>
                <w:sz w:val="18"/>
              </w:rPr>
              <w:t>1.661.168,21</w:t>
            </w:r>
          </w:p>
        </w:tc>
        <w:tc>
          <w:tcPr>
            <w:tcW w:w="700" w:type="dxa"/>
            <w:tcMar>
              <w:top w:w="0" w:type="dxa"/>
              <w:bottom w:w="0" w:type="dxa"/>
            </w:tcMar>
            <w:vAlign w:val="center"/>
          </w:tcPr>
          <w:p w:rsidR="00F674CA" w:rsidRDefault="00720B6B">
            <w:pPr>
              <w:keepNext/>
              <w:keepLines/>
              <w:spacing w:after="0" w:line="240" w:lineRule="auto"/>
              <w:jc w:val="right"/>
            </w:pPr>
            <w:r>
              <w:rPr>
                <w:sz w:val="18"/>
              </w:rPr>
              <w:t>109,5</w:t>
            </w:r>
          </w:p>
        </w:tc>
      </w:tr>
    </w:tbl>
    <w:p w:rsidR="00F674CA" w:rsidRDefault="00F674CA">
      <w:pPr>
        <w:spacing w:after="0"/>
      </w:pPr>
    </w:p>
    <w:p w:rsidR="00F674CA" w:rsidRDefault="00720B6B">
      <w:pPr>
        <w:jc w:val="both"/>
      </w:pPr>
      <w:r>
        <w:t>Glavni razlog povećanja prihoda od 9% u 2025. godini u odnosu na 2024. godinu je povećanje prihoda tekućih pomoći iz državnog proračuna koje čine gotovo 92% ukupnog iznosa prihoda poslovanja.</w:t>
      </w:r>
    </w:p>
    <w:p w:rsidR="00F674CA" w:rsidRDefault="00F674CA"/>
    <w:p w:rsidR="00F674CA" w:rsidRDefault="00720B6B">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w:t>
            </w:r>
            <w:r>
              <w:rPr>
                <w:b/>
                <w:sz w:val="18"/>
              </w:rPr>
              <w:t>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6361</w:t>
            </w:r>
          </w:p>
        </w:tc>
        <w:tc>
          <w:tcPr>
            <w:tcW w:w="3180" w:type="dxa"/>
            <w:tcMar>
              <w:top w:w="0" w:type="dxa"/>
              <w:bottom w:w="0" w:type="dxa"/>
            </w:tcMar>
            <w:vAlign w:val="center"/>
          </w:tcPr>
          <w:p w:rsidR="00F674CA" w:rsidRDefault="00720B6B">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F674CA" w:rsidRDefault="00720B6B">
            <w:pPr>
              <w:keepNext/>
              <w:keepLines/>
              <w:spacing w:after="0" w:line="240" w:lineRule="auto"/>
            </w:pPr>
            <w:r>
              <w:rPr>
                <w:sz w:val="18"/>
              </w:rPr>
              <w:t>6361</w:t>
            </w:r>
          </w:p>
        </w:tc>
        <w:tc>
          <w:tcPr>
            <w:tcW w:w="1860" w:type="dxa"/>
            <w:tcMar>
              <w:top w:w="0" w:type="dxa"/>
              <w:bottom w:w="0" w:type="dxa"/>
            </w:tcMar>
            <w:vAlign w:val="center"/>
          </w:tcPr>
          <w:p w:rsidR="00F674CA" w:rsidRDefault="00720B6B">
            <w:pPr>
              <w:keepNext/>
              <w:keepLines/>
              <w:spacing w:after="0" w:line="240" w:lineRule="auto"/>
              <w:jc w:val="right"/>
            </w:pPr>
            <w:r>
              <w:rPr>
                <w:sz w:val="18"/>
              </w:rPr>
              <w:t>1.400.110,85</w:t>
            </w:r>
          </w:p>
        </w:tc>
        <w:tc>
          <w:tcPr>
            <w:tcW w:w="1860" w:type="dxa"/>
            <w:tcMar>
              <w:top w:w="0" w:type="dxa"/>
              <w:bottom w:w="0" w:type="dxa"/>
            </w:tcMar>
            <w:vAlign w:val="center"/>
          </w:tcPr>
          <w:p w:rsidR="00F674CA" w:rsidRDefault="00720B6B">
            <w:pPr>
              <w:keepNext/>
              <w:keepLines/>
              <w:spacing w:after="0" w:line="240" w:lineRule="auto"/>
              <w:jc w:val="right"/>
            </w:pPr>
            <w:r>
              <w:rPr>
                <w:sz w:val="18"/>
              </w:rPr>
              <w:t>1.524.374,87</w:t>
            </w:r>
          </w:p>
        </w:tc>
        <w:tc>
          <w:tcPr>
            <w:tcW w:w="700" w:type="dxa"/>
            <w:tcMar>
              <w:top w:w="0" w:type="dxa"/>
              <w:bottom w:w="0" w:type="dxa"/>
            </w:tcMar>
            <w:vAlign w:val="center"/>
          </w:tcPr>
          <w:p w:rsidR="00F674CA" w:rsidRDefault="00720B6B">
            <w:pPr>
              <w:keepNext/>
              <w:keepLines/>
              <w:spacing w:after="0" w:line="240" w:lineRule="auto"/>
              <w:jc w:val="right"/>
            </w:pPr>
            <w:r>
              <w:rPr>
                <w:sz w:val="18"/>
              </w:rPr>
              <w:t>108,9</w:t>
            </w:r>
          </w:p>
        </w:tc>
      </w:tr>
    </w:tbl>
    <w:p w:rsidR="00F674CA" w:rsidRDefault="00F674CA">
      <w:pPr>
        <w:spacing w:after="0"/>
      </w:pPr>
    </w:p>
    <w:p w:rsidR="00F674CA" w:rsidRDefault="00720B6B">
      <w:pPr>
        <w:jc w:val="both"/>
      </w:pPr>
      <w:r>
        <w:t>Tekuće pomoći su u 2025. godini veće za 8% zbog povećanja osnovice plaće na 1.004,87 eura, ali i zbog ostvarenja prihoda od Ministarstva kulture i medija u iznosu 4.810,00 eura za projekt Umjetnički paviljon - preobražaj čega prethodne godine nije bilo.</w:t>
      </w:r>
    </w:p>
    <w:p w:rsidR="00F674CA" w:rsidRDefault="00F674CA"/>
    <w:p w:rsidR="00F674CA" w:rsidRDefault="00720B6B">
      <w:pPr>
        <w:keepNext/>
        <w:spacing w:line="240" w:lineRule="auto"/>
        <w:jc w:val="center"/>
      </w:pPr>
      <w:r>
        <w:rPr>
          <w:sz w:val="28"/>
        </w:rPr>
        <w:lastRenderedPageBreak/>
        <w:t>B</w:t>
      </w:r>
      <w:r>
        <w:rPr>
          <w:sz w:val="28"/>
        </w:rPr>
        <w:t>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6362</w:t>
            </w:r>
          </w:p>
        </w:tc>
        <w:tc>
          <w:tcPr>
            <w:tcW w:w="3180" w:type="dxa"/>
            <w:tcMar>
              <w:top w:w="0" w:type="dxa"/>
              <w:bottom w:w="0" w:type="dxa"/>
            </w:tcMar>
            <w:vAlign w:val="center"/>
          </w:tcPr>
          <w:p w:rsidR="00F674CA" w:rsidRDefault="00720B6B">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F674CA" w:rsidRDefault="00720B6B">
            <w:pPr>
              <w:keepNext/>
              <w:keepLines/>
              <w:spacing w:after="0" w:line="240" w:lineRule="auto"/>
            </w:pPr>
            <w:r>
              <w:rPr>
                <w:sz w:val="18"/>
              </w:rPr>
              <w:t>6362</w:t>
            </w:r>
          </w:p>
        </w:tc>
        <w:tc>
          <w:tcPr>
            <w:tcW w:w="1860" w:type="dxa"/>
            <w:tcMar>
              <w:top w:w="0" w:type="dxa"/>
              <w:bottom w:w="0" w:type="dxa"/>
            </w:tcMar>
            <w:vAlign w:val="center"/>
          </w:tcPr>
          <w:p w:rsidR="00F674CA" w:rsidRDefault="00720B6B">
            <w:pPr>
              <w:keepNext/>
              <w:keepLines/>
              <w:spacing w:after="0" w:line="240" w:lineRule="auto"/>
              <w:jc w:val="right"/>
            </w:pPr>
            <w:r>
              <w:rPr>
                <w:sz w:val="18"/>
              </w:rPr>
              <w:t>866,45</w:t>
            </w:r>
          </w:p>
        </w:tc>
        <w:tc>
          <w:tcPr>
            <w:tcW w:w="1860" w:type="dxa"/>
            <w:tcMar>
              <w:top w:w="0" w:type="dxa"/>
              <w:bottom w:w="0" w:type="dxa"/>
            </w:tcMar>
            <w:vAlign w:val="center"/>
          </w:tcPr>
          <w:p w:rsidR="00F674CA" w:rsidRDefault="00720B6B">
            <w:pPr>
              <w:keepNext/>
              <w:keepLines/>
              <w:spacing w:after="0" w:line="240" w:lineRule="auto"/>
              <w:jc w:val="right"/>
            </w:pPr>
            <w:r>
              <w:rPr>
                <w:sz w:val="18"/>
              </w:rPr>
              <w:t>1.023,65</w:t>
            </w:r>
          </w:p>
        </w:tc>
        <w:tc>
          <w:tcPr>
            <w:tcW w:w="700" w:type="dxa"/>
            <w:tcMar>
              <w:top w:w="0" w:type="dxa"/>
              <w:bottom w:w="0" w:type="dxa"/>
            </w:tcMar>
            <w:vAlign w:val="center"/>
          </w:tcPr>
          <w:p w:rsidR="00F674CA" w:rsidRDefault="00720B6B">
            <w:pPr>
              <w:keepNext/>
              <w:keepLines/>
              <w:spacing w:after="0" w:line="240" w:lineRule="auto"/>
              <w:jc w:val="right"/>
            </w:pPr>
            <w:r>
              <w:rPr>
                <w:sz w:val="18"/>
              </w:rPr>
              <w:t>118,1</w:t>
            </w:r>
          </w:p>
        </w:tc>
      </w:tr>
    </w:tbl>
    <w:p w:rsidR="00F674CA" w:rsidRDefault="00F674CA">
      <w:pPr>
        <w:spacing w:after="0"/>
      </w:pPr>
    </w:p>
    <w:p w:rsidR="00F674CA" w:rsidRDefault="00720B6B">
      <w:pPr>
        <w:jc w:val="both"/>
      </w:pPr>
      <w:r>
        <w:t>MZOM je i ove školske godine odobrilo financiranje udžbenika za učenike raseljene iz Ukrajine (Odluka o financiranju udžbenika za srednje škole i drugih obrazovnih materijala za osnovne i srednje škole učenicima raseljenima iz Ukrajine za školsku godinu 20</w:t>
      </w:r>
      <w:r>
        <w:t xml:space="preserve">24./2025. (Klasa: 602-09/24-01/00073, </w:t>
      </w:r>
      <w:proofErr w:type="spellStart"/>
      <w:r>
        <w:t>Ur.broj</w:t>
      </w:r>
      <w:proofErr w:type="spellEnd"/>
      <w:r>
        <w:t>: 533-06-24-0001)), ali je ove godine iznos udžbenika veći, dok je iznos za opremanje školske knjižnice knjigama za lektiru i stručne literature jednak kao i prethodne godine.</w:t>
      </w:r>
    </w:p>
    <w:p w:rsidR="00F674CA" w:rsidRDefault="00F674CA"/>
    <w:p w:rsidR="00F674CA" w:rsidRDefault="00720B6B">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6381</w:t>
            </w:r>
          </w:p>
        </w:tc>
        <w:tc>
          <w:tcPr>
            <w:tcW w:w="3180" w:type="dxa"/>
            <w:tcMar>
              <w:top w:w="0" w:type="dxa"/>
              <w:bottom w:w="0" w:type="dxa"/>
            </w:tcMar>
            <w:vAlign w:val="center"/>
          </w:tcPr>
          <w:p w:rsidR="00F674CA" w:rsidRDefault="00720B6B">
            <w:pPr>
              <w:keepNext/>
              <w:keepLines/>
              <w:spacing w:after="0" w:line="240" w:lineRule="auto"/>
            </w:pPr>
            <w:r>
              <w:rPr>
                <w:sz w:val="18"/>
              </w:rPr>
              <w:t>Tekuće pomoći temeljem prijenosa EU sredstava</w:t>
            </w:r>
          </w:p>
        </w:tc>
        <w:tc>
          <w:tcPr>
            <w:tcW w:w="700" w:type="dxa"/>
            <w:tcMar>
              <w:top w:w="0" w:type="dxa"/>
              <w:bottom w:w="0" w:type="dxa"/>
            </w:tcMar>
            <w:vAlign w:val="center"/>
          </w:tcPr>
          <w:p w:rsidR="00F674CA" w:rsidRDefault="00720B6B">
            <w:pPr>
              <w:keepNext/>
              <w:keepLines/>
              <w:spacing w:after="0" w:line="240" w:lineRule="auto"/>
            </w:pPr>
            <w:r>
              <w:rPr>
                <w:sz w:val="18"/>
              </w:rPr>
              <w:t>6381</w:t>
            </w:r>
          </w:p>
        </w:tc>
        <w:tc>
          <w:tcPr>
            <w:tcW w:w="1860" w:type="dxa"/>
            <w:tcMar>
              <w:top w:w="0" w:type="dxa"/>
              <w:bottom w:w="0" w:type="dxa"/>
            </w:tcMar>
            <w:vAlign w:val="center"/>
          </w:tcPr>
          <w:p w:rsidR="00F674CA" w:rsidRDefault="00720B6B">
            <w:pPr>
              <w:keepNext/>
              <w:keepLines/>
              <w:spacing w:after="0" w:line="240" w:lineRule="auto"/>
              <w:jc w:val="right"/>
            </w:pPr>
            <w:r>
              <w:rPr>
                <w:sz w:val="18"/>
              </w:rPr>
              <w:t>12.608,60</w:t>
            </w:r>
          </w:p>
        </w:tc>
        <w:tc>
          <w:tcPr>
            <w:tcW w:w="1860" w:type="dxa"/>
            <w:tcMar>
              <w:top w:w="0" w:type="dxa"/>
              <w:bottom w:w="0" w:type="dxa"/>
            </w:tcMar>
            <w:vAlign w:val="center"/>
          </w:tcPr>
          <w:p w:rsidR="00F674CA" w:rsidRDefault="00720B6B">
            <w:pPr>
              <w:keepNext/>
              <w:keepLines/>
              <w:spacing w:after="0" w:line="240" w:lineRule="auto"/>
              <w:jc w:val="right"/>
            </w:pPr>
            <w:r>
              <w:rPr>
                <w:sz w:val="18"/>
              </w:rPr>
              <w:t>1.073,50</w:t>
            </w:r>
          </w:p>
        </w:tc>
        <w:tc>
          <w:tcPr>
            <w:tcW w:w="700" w:type="dxa"/>
            <w:tcMar>
              <w:top w:w="0" w:type="dxa"/>
              <w:bottom w:w="0" w:type="dxa"/>
            </w:tcMar>
            <w:vAlign w:val="center"/>
          </w:tcPr>
          <w:p w:rsidR="00F674CA" w:rsidRDefault="00720B6B">
            <w:pPr>
              <w:keepNext/>
              <w:keepLines/>
              <w:spacing w:after="0" w:line="240" w:lineRule="auto"/>
              <w:jc w:val="right"/>
            </w:pPr>
            <w:r>
              <w:rPr>
                <w:sz w:val="18"/>
              </w:rPr>
              <w:t>8,5</w:t>
            </w:r>
          </w:p>
        </w:tc>
      </w:tr>
    </w:tbl>
    <w:p w:rsidR="00F674CA" w:rsidRDefault="00F674CA">
      <w:pPr>
        <w:spacing w:after="0"/>
      </w:pPr>
    </w:p>
    <w:p w:rsidR="00F674CA" w:rsidRDefault="00720B6B">
      <w:r>
        <w:t>Škola je zbog novog načina evidentiranja EU sredstava od 2025. godine korigirala preneseni višak i nakon plaćenog rashoda i zatvaranja obveza priznala prihod u visini od 1073,50 eura. Prethodne godine Škola je primila završnu isplatu sredstava za projekt E</w:t>
      </w:r>
      <w:r>
        <w:t>RASMUS, pa od tuda ta razlika.</w:t>
      </w:r>
    </w:p>
    <w:p w:rsidR="00F674CA" w:rsidRDefault="00F674CA"/>
    <w:p w:rsidR="00F674CA" w:rsidRDefault="00720B6B">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6526</w:t>
            </w:r>
          </w:p>
        </w:tc>
        <w:tc>
          <w:tcPr>
            <w:tcW w:w="3180" w:type="dxa"/>
            <w:tcMar>
              <w:top w:w="0" w:type="dxa"/>
              <w:bottom w:w="0" w:type="dxa"/>
            </w:tcMar>
            <w:vAlign w:val="center"/>
          </w:tcPr>
          <w:p w:rsidR="00F674CA" w:rsidRDefault="00720B6B">
            <w:pPr>
              <w:keepNext/>
              <w:keepLines/>
              <w:spacing w:after="0" w:line="240" w:lineRule="auto"/>
            </w:pPr>
            <w:r>
              <w:rPr>
                <w:sz w:val="18"/>
              </w:rPr>
              <w:t>Ostali nespomenuti prihodi</w:t>
            </w:r>
          </w:p>
        </w:tc>
        <w:tc>
          <w:tcPr>
            <w:tcW w:w="700" w:type="dxa"/>
            <w:tcMar>
              <w:top w:w="0" w:type="dxa"/>
              <w:bottom w:w="0" w:type="dxa"/>
            </w:tcMar>
            <w:vAlign w:val="center"/>
          </w:tcPr>
          <w:p w:rsidR="00F674CA" w:rsidRDefault="00720B6B">
            <w:pPr>
              <w:keepNext/>
              <w:keepLines/>
              <w:spacing w:after="0" w:line="240" w:lineRule="auto"/>
            </w:pPr>
            <w:r>
              <w:rPr>
                <w:sz w:val="18"/>
              </w:rPr>
              <w:t>6526</w:t>
            </w:r>
          </w:p>
        </w:tc>
        <w:tc>
          <w:tcPr>
            <w:tcW w:w="1860" w:type="dxa"/>
            <w:tcMar>
              <w:top w:w="0" w:type="dxa"/>
              <w:bottom w:w="0" w:type="dxa"/>
            </w:tcMar>
            <w:vAlign w:val="center"/>
          </w:tcPr>
          <w:p w:rsidR="00F674CA" w:rsidRDefault="00720B6B">
            <w:pPr>
              <w:keepNext/>
              <w:keepLines/>
              <w:spacing w:after="0" w:line="240" w:lineRule="auto"/>
              <w:jc w:val="right"/>
            </w:pPr>
            <w:r>
              <w:rPr>
                <w:sz w:val="18"/>
              </w:rPr>
              <w:t>1.312,00</w:t>
            </w:r>
          </w:p>
        </w:tc>
        <w:tc>
          <w:tcPr>
            <w:tcW w:w="1860" w:type="dxa"/>
            <w:tcMar>
              <w:top w:w="0" w:type="dxa"/>
              <w:bottom w:w="0" w:type="dxa"/>
            </w:tcMar>
            <w:vAlign w:val="center"/>
          </w:tcPr>
          <w:p w:rsidR="00F674CA" w:rsidRDefault="00720B6B">
            <w:pPr>
              <w:keepNext/>
              <w:keepLines/>
              <w:spacing w:after="0" w:line="240" w:lineRule="auto"/>
              <w:jc w:val="right"/>
            </w:pPr>
            <w:r>
              <w:rPr>
                <w:sz w:val="18"/>
              </w:rPr>
              <w:t>294,00</w:t>
            </w:r>
          </w:p>
        </w:tc>
        <w:tc>
          <w:tcPr>
            <w:tcW w:w="700" w:type="dxa"/>
            <w:tcMar>
              <w:top w:w="0" w:type="dxa"/>
              <w:bottom w:w="0" w:type="dxa"/>
            </w:tcMar>
            <w:vAlign w:val="center"/>
          </w:tcPr>
          <w:p w:rsidR="00F674CA" w:rsidRDefault="00720B6B">
            <w:pPr>
              <w:keepNext/>
              <w:keepLines/>
              <w:spacing w:after="0" w:line="240" w:lineRule="auto"/>
              <w:jc w:val="right"/>
            </w:pPr>
            <w:r>
              <w:rPr>
                <w:sz w:val="18"/>
              </w:rPr>
              <w:t>22,4</w:t>
            </w:r>
          </w:p>
        </w:tc>
      </w:tr>
    </w:tbl>
    <w:p w:rsidR="00F674CA" w:rsidRDefault="00F674CA">
      <w:pPr>
        <w:spacing w:after="0"/>
      </w:pPr>
    </w:p>
    <w:p w:rsidR="00F674CA" w:rsidRDefault="00720B6B">
      <w:pPr>
        <w:jc w:val="both"/>
      </w:pPr>
      <w:r>
        <w:t>Do ovako značajne razlike došlo je jer je 2024. godine ovdje knjižen prihod od pologa za osiguranje učenika, dok su u 2025. godini učenici, tj. roditelji dobili vlastite uplatnice od osiguravatelja i uplaćivali osiguranje izravno osiguravatelju, pa 2025. g</w:t>
      </w:r>
      <w:r>
        <w:t>odine nema tog prihoda, ali ima prihoda s naslova osiguranja, refundacije štete i totalne štete za požar sušila za ruke u sanitarnom čvoru.</w:t>
      </w:r>
    </w:p>
    <w:p w:rsidR="00F674CA" w:rsidRDefault="00F674CA"/>
    <w:p w:rsidR="00F674CA" w:rsidRDefault="00720B6B">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w:t>
            </w:r>
            <w:r>
              <w:rPr>
                <w:b/>
                <w:sz w:val="18"/>
              </w:rPr>
              <w:t>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6614</w:t>
            </w:r>
          </w:p>
        </w:tc>
        <w:tc>
          <w:tcPr>
            <w:tcW w:w="3180" w:type="dxa"/>
            <w:tcMar>
              <w:top w:w="0" w:type="dxa"/>
              <w:bottom w:w="0" w:type="dxa"/>
            </w:tcMar>
            <w:vAlign w:val="center"/>
          </w:tcPr>
          <w:p w:rsidR="00F674CA" w:rsidRDefault="00720B6B">
            <w:pPr>
              <w:keepNext/>
              <w:keepLines/>
              <w:spacing w:after="0" w:line="240" w:lineRule="auto"/>
            </w:pPr>
            <w:r>
              <w:rPr>
                <w:sz w:val="18"/>
              </w:rPr>
              <w:t>Prihodi od prodaje proizvoda i robe</w:t>
            </w:r>
          </w:p>
        </w:tc>
        <w:tc>
          <w:tcPr>
            <w:tcW w:w="700" w:type="dxa"/>
            <w:tcMar>
              <w:top w:w="0" w:type="dxa"/>
              <w:bottom w:w="0" w:type="dxa"/>
            </w:tcMar>
            <w:vAlign w:val="center"/>
          </w:tcPr>
          <w:p w:rsidR="00F674CA" w:rsidRDefault="00720B6B">
            <w:pPr>
              <w:keepNext/>
              <w:keepLines/>
              <w:spacing w:after="0" w:line="240" w:lineRule="auto"/>
            </w:pPr>
            <w:r>
              <w:rPr>
                <w:sz w:val="18"/>
              </w:rPr>
              <w:t>6614</w:t>
            </w:r>
          </w:p>
        </w:tc>
        <w:tc>
          <w:tcPr>
            <w:tcW w:w="1860" w:type="dxa"/>
            <w:tcMar>
              <w:top w:w="0" w:type="dxa"/>
              <w:bottom w:w="0" w:type="dxa"/>
            </w:tcMar>
            <w:vAlign w:val="center"/>
          </w:tcPr>
          <w:p w:rsidR="00F674CA" w:rsidRDefault="00720B6B">
            <w:pPr>
              <w:keepNext/>
              <w:keepLines/>
              <w:spacing w:after="0" w:line="240" w:lineRule="auto"/>
              <w:jc w:val="right"/>
            </w:pPr>
            <w:r>
              <w:rPr>
                <w:sz w:val="18"/>
              </w:rPr>
              <w:t>240,50</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0</w:t>
            </w:r>
          </w:p>
        </w:tc>
      </w:tr>
    </w:tbl>
    <w:p w:rsidR="00F674CA" w:rsidRDefault="00F674CA">
      <w:pPr>
        <w:spacing w:after="0"/>
      </w:pPr>
    </w:p>
    <w:p w:rsidR="00F674CA" w:rsidRDefault="00720B6B">
      <w:r>
        <w:t>Do razlike je došlo jer se ovaj prihod odnosi na prihod od prodaje proizvoda učeničke zadruge, a u 2025. godini nisu ništa prodavali ni uprihodili.</w:t>
      </w:r>
    </w:p>
    <w:p w:rsidR="00F674CA" w:rsidRDefault="00F674CA"/>
    <w:p w:rsidR="00F674CA" w:rsidRDefault="00720B6B">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6615</w:t>
            </w:r>
          </w:p>
        </w:tc>
        <w:tc>
          <w:tcPr>
            <w:tcW w:w="3180" w:type="dxa"/>
            <w:tcMar>
              <w:top w:w="0" w:type="dxa"/>
              <w:bottom w:w="0" w:type="dxa"/>
            </w:tcMar>
            <w:vAlign w:val="center"/>
          </w:tcPr>
          <w:p w:rsidR="00F674CA" w:rsidRDefault="00720B6B">
            <w:pPr>
              <w:keepNext/>
              <w:keepLines/>
              <w:spacing w:after="0" w:line="240" w:lineRule="auto"/>
            </w:pPr>
            <w:r>
              <w:rPr>
                <w:sz w:val="18"/>
              </w:rPr>
              <w:t>Prihodi od pruženih usluga</w:t>
            </w:r>
          </w:p>
        </w:tc>
        <w:tc>
          <w:tcPr>
            <w:tcW w:w="700" w:type="dxa"/>
            <w:tcMar>
              <w:top w:w="0" w:type="dxa"/>
              <w:bottom w:w="0" w:type="dxa"/>
            </w:tcMar>
            <w:vAlign w:val="center"/>
          </w:tcPr>
          <w:p w:rsidR="00F674CA" w:rsidRDefault="00720B6B">
            <w:pPr>
              <w:keepNext/>
              <w:keepLines/>
              <w:spacing w:after="0" w:line="240" w:lineRule="auto"/>
            </w:pPr>
            <w:r>
              <w:rPr>
                <w:sz w:val="18"/>
              </w:rPr>
              <w:t>6615</w:t>
            </w:r>
          </w:p>
        </w:tc>
        <w:tc>
          <w:tcPr>
            <w:tcW w:w="1860" w:type="dxa"/>
            <w:tcMar>
              <w:top w:w="0" w:type="dxa"/>
              <w:bottom w:w="0" w:type="dxa"/>
            </w:tcMar>
            <w:vAlign w:val="center"/>
          </w:tcPr>
          <w:p w:rsidR="00F674CA" w:rsidRDefault="00720B6B">
            <w:pPr>
              <w:keepNext/>
              <w:keepLines/>
              <w:spacing w:after="0" w:line="240" w:lineRule="auto"/>
              <w:jc w:val="right"/>
            </w:pPr>
            <w:r>
              <w:rPr>
                <w:sz w:val="18"/>
              </w:rPr>
              <w:t>6.500,88</w:t>
            </w:r>
          </w:p>
        </w:tc>
        <w:tc>
          <w:tcPr>
            <w:tcW w:w="1860" w:type="dxa"/>
            <w:tcMar>
              <w:top w:w="0" w:type="dxa"/>
              <w:bottom w:w="0" w:type="dxa"/>
            </w:tcMar>
            <w:vAlign w:val="center"/>
          </w:tcPr>
          <w:p w:rsidR="00F674CA" w:rsidRDefault="00720B6B">
            <w:pPr>
              <w:keepNext/>
              <w:keepLines/>
              <w:spacing w:after="0" w:line="240" w:lineRule="auto"/>
              <w:jc w:val="right"/>
            </w:pPr>
            <w:r>
              <w:rPr>
                <w:sz w:val="18"/>
              </w:rPr>
              <w:t>5.817,00</w:t>
            </w:r>
          </w:p>
        </w:tc>
        <w:tc>
          <w:tcPr>
            <w:tcW w:w="700" w:type="dxa"/>
            <w:tcMar>
              <w:top w:w="0" w:type="dxa"/>
              <w:bottom w:w="0" w:type="dxa"/>
            </w:tcMar>
            <w:vAlign w:val="center"/>
          </w:tcPr>
          <w:p w:rsidR="00F674CA" w:rsidRDefault="00720B6B">
            <w:pPr>
              <w:keepNext/>
              <w:keepLines/>
              <w:spacing w:after="0" w:line="240" w:lineRule="auto"/>
              <w:jc w:val="right"/>
            </w:pPr>
            <w:r>
              <w:rPr>
                <w:sz w:val="18"/>
              </w:rPr>
              <w:t>89,5</w:t>
            </w:r>
          </w:p>
        </w:tc>
      </w:tr>
    </w:tbl>
    <w:p w:rsidR="00F674CA" w:rsidRDefault="00F674CA">
      <w:pPr>
        <w:spacing w:after="0"/>
      </w:pPr>
    </w:p>
    <w:p w:rsidR="00F674CA" w:rsidRDefault="00720B6B">
      <w:r>
        <w:t xml:space="preserve">Odnosi se na prihode od najma stana, najma prostora za </w:t>
      </w:r>
      <w:proofErr w:type="spellStart"/>
      <w:r>
        <w:t>samoposlužne</w:t>
      </w:r>
      <w:proofErr w:type="spellEnd"/>
      <w:r>
        <w:t xml:space="preserve"> aparate i prihode od izdavanja prijepisa svjedodžbi kojih je u ovom izvještajnom razdoblju bilo manje nego prethodne godine.</w:t>
      </w:r>
    </w:p>
    <w:p w:rsidR="00F674CA" w:rsidRDefault="00F674CA"/>
    <w:p w:rsidR="00F674CA" w:rsidRDefault="00720B6B">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6631</w:t>
            </w:r>
          </w:p>
        </w:tc>
        <w:tc>
          <w:tcPr>
            <w:tcW w:w="3180" w:type="dxa"/>
            <w:tcMar>
              <w:top w:w="0" w:type="dxa"/>
              <w:bottom w:w="0" w:type="dxa"/>
            </w:tcMar>
            <w:vAlign w:val="center"/>
          </w:tcPr>
          <w:p w:rsidR="00F674CA" w:rsidRDefault="00720B6B">
            <w:pPr>
              <w:keepNext/>
              <w:keepLines/>
              <w:spacing w:after="0" w:line="240" w:lineRule="auto"/>
            </w:pPr>
            <w:r>
              <w:rPr>
                <w:sz w:val="18"/>
              </w:rPr>
              <w:t>Tekuće donacije</w:t>
            </w:r>
          </w:p>
        </w:tc>
        <w:tc>
          <w:tcPr>
            <w:tcW w:w="700" w:type="dxa"/>
            <w:tcMar>
              <w:top w:w="0" w:type="dxa"/>
              <w:bottom w:w="0" w:type="dxa"/>
            </w:tcMar>
            <w:vAlign w:val="center"/>
          </w:tcPr>
          <w:p w:rsidR="00F674CA" w:rsidRDefault="00720B6B">
            <w:pPr>
              <w:keepNext/>
              <w:keepLines/>
              <w:spacing w:after="0" w:line="240" w:lineRule="auto"/>
            </w:pPr>
            <w:r>
              <w:rPr>
                <w:sz w:val="18"/>
              </w:rPr>
              <w:t>6631</w:t>
            </w:r>
          </w:p>
        </w:tc>
        <w:tc>
          <w:tcPr>
            <w:tcW w:w="1860" w:type="dxa"/>
            <w:tcMar>
              <w:top w:w="0" w:type="dxa"/>
              <w:bottom w:w="0" w:type="dxa"/>
            </w:tcMar>
            <w:vAlign w:val="center"/>
          </w:tcPr>
          <w:p w:rsidR="00F674CA" w:rsidRDefault="00720B6B">
            <w:pPr>
              <w:keepNext/>
              <w:keepLines/>
              <w:spacing w:after="0" w:line="240" w:lineRule="auto"/>
              <w:jc w:val="right"/>
            </w:pPr>
            <w:r>
              <w:rPr>
                <w:sz w:val="18"/>
              </w:rPr>
              <w:t>150,00</w:t>
            </w:r>
          </w:p>
        </w:tc>
        <w:tc>
          <w:tcPr>
            <w:tcW w:w="1860" w:type="dxa"/>
            <w:tcMar>
              <w:top w:w="0" w:type="dxa"/>
              <w:bottom w:w="0" w:type="dxa"/>
            </w:tcMar>
            <w:vAlign w:val="center"/>
          </w:tcPr>
          <w:p w:rsidR="00F674CA" w:rsidRDefault="00720B6B">
            <w:pPr>
              <w:keepNext/>
              <w:keepLines/>
              <w:spacing w:after="0" w:line="240" w:lineRule="auto"/>
              <w:jc w:val="right"/>
            </w:pPr>
            <w:r>
              <w:rPr>
                <w:sz w:val="18"/>
              </w:rPr>
              <w:t>8.170,00</w:t>
            </w:r>
          </w:p>
        </w:tc>
        <w:tc>
          <w:tcPr>
            <w:tcW w:w="700" w:type="dxa"/>
            <w:tcMar>
              <w:top w:w="0" w:type="dxa"/>
              <w:bottom w:w="0" w:type="dxa"/>
            </w:tcMar>
            <w:vAlign w:val="center"/>
          </w:tcPr>
          <w:p w:rsidR="00F674CA" w:rsidRDefault="00720B6B">
            <w:pPr>
              <w:keepNext/>
              <w:keepLines/>
              <w:spacing w:after="0" w:line="240" w:lineRule="auto"/>
              <w:jc w:val="right"/>
            </w:pPr>
            <w:r>
              <w:rPr>
                <w:sz w:val="18"/>
              </w:rPr>
              <w:t>5446,7</w:t>
            </w:r>
          </w:p>
        </w:tc>
      </w:tr>
    </w:tbl>
    <w:p w:rsidR="00F674CA" w:rsidRDefault="00F674CA">
      <w:pPr>
        <w:spacing w:after="0"/>
      </w:pPr>
    </w:p>
    <w:p w:rsidR="00F674CA" w:rsidRDefault="00720B6B">
      <w:r>
        <w:t>Tekuće donacije su ove godine značajno veće zbog obilježavanja 80. godišnjice Škole, pa su bivši učenici, a sadašnji poduzetnici, ali i ostali subjekti velikodušno donirali novčana sredstva za dostojno obilježavanje tako važne obljetnice.</w:t>
      </w:r>
    </w:p>
    <w:p w:rsidR="00F674CA" w:rsidRDefault="00F674CA"/>
    <w:p w:rsidR="00F674CA" w:rsidRDefault="00720B6B">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Rač</w:t>
            </w:r>
            <w:r>
              <w:rPr>
                <w:b/>
                <w:sz w:val="18"/>
              </w:rPr>
              <w:t xml:space="preserve">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6632</w:t>
            </w:r>
          </w:p>
        </w:tc>
        <w:tc>
          <w:tcPr>
            <w:tcW w:w="3180" w:type="dxa"/>
            <w:tcMar>
              <w:top w:w="0" w:type="dxa"/>
              <w:bottom w:w="0" w:type="dxa"/>
            </w:tcMar>
            <w:vAlign w:val="center"/>
          </w:tcPr>
          <w:p w:rsidR="00F674CA" w:rsidRDefault="00720B6B">
            <w:pPr>
              <w:keepNext/>
              <w:keepLines/>
              <w:spacing w:after="0" w:line="240" w:lineRule="auto"/>
            </w:pPr>
            <w:r>
              <w:rPr>
                <w:sz w:val="18"/>
              </w:rPr>
              <w:t>Kapitalne donacije</w:t>
            </w:r>
          </w:p>
        </w:tc>
        <w:tc>
          <w:tcPr>
            <w:tcW w:w="700" w:type="dxa"/>
            <w:tcMar>
              <w:top w:w="0" w:type="dxa"/>
              <w:bottom w:w="0" w:type="dxa"/>
            </w:tcMar>
            <w:vAlign w:val="center"/>
          </w:tcPr>
          <w:p w:rsidR="00F674CA" w:rsidRDefault="00720B6B">
            <w:pPr>
              <w:keepNext/>
              <w:keepLines/>
              <w:spacing w:after="0" w:line="240" w:lineRule="auto"/>
            </w:pPr>
            <w:r>
              <w:rPr>
                <w:sz w:val="18"/>
              </w:rPr>
              <w:t>6632</w:t>
            </w:r>
          </w:p>
        </w:tc>
        <w:tc>
          <w:tcPr>
            <w:tcW w:w="1860" w:type="dxa"/>
            <w:tcMar>
              <w:top w:w="0" w:type="dxa"/>
              <w:bottom w:w="0" w:type="dxa"/>
            </w:tcMar>
            <w:vAlign w:val="center"/>
          </w:tcPr>
          <w:p w:rsidR="00F674CA" w:rsidRDefault="00720B6B">
            <w:pPr>
              <w:keepNext/>
              <w:keepLines/>
              <w:spacing w:after="0" w:line="240" w:lineRule="auto"/>
              <w:jc w:val="right"/>
            </w:pPr>
            <w:r>
              <w:rPr>
                <w:sz w:val="18"/>
              </w:rPr>
              <w:t>1.145,00</w:t>
            </w:r>
          </w:p>
        </w:tc>
        <w:tc>
          <w:tcPr>
            <w:tcW w:w="1860" w:type="dxa"/>
            <w:tcMar>
              <w:top w:w="0" w:type="dxa"/>
              <w:bottom w:w="0" w:type="dxa"/>
            </w:tcMar>
            <w:vAlign w:val="center"/>
          </w:tcPr>
          <w:p w:rsidR="00F674CA" w:rsidRDefault="00720B6B">
            <w:pPr>
              <w:keepNext/>
              <w:keepLines/>
              <w:spacing w:after="0" w:line="240" w:lineRule="auto"/>
              <w:jc w:val="right"/>
            </w:pPr>
            <w:r>
              <w:rPr>
                <w:sz w:val="18"/>
              </w:rPr>
              <w:t>1.850,00</w:t>
            </w:r>
          </w:p>
        </w:tc>
        <w:tc>
          <w:tcPr>
            <w:tcW w:w="700" w:type="dxa"/>
            <w:tcMar>
              <w:top w:w="0" w:type="dxa"/>
              <w:bottom w:w="0" w:type="dxa"/>
            </w:tcMar>
            <w:vAlign w:val="center"/>
          </w:tcPr>
          <w:p w:rsidR="00F674CA" w:rsidRDefault="00720B6B">
            <w:pPr>
              <w:keepNext/>
              <w:keepLines/>
              <w:spacing w:after="0" w:line="240" w:lineRule="auto"/>
              <w:jc w:val="right"/>
            </w:pPr>
            <w:r>
              <w:rPr>
                <w:sz w:val="18"/>
              </w:rPr>
              <w:t>161,6</w:t>
            </w:r>
          </w:p>
        </w:tc>
      </w:tr>
    </w:tbl>
    <w:p w:rsidR="00F674CA" w:rsidRDefault="00F674CA">
      <w:pPr>
        <w:spacing w:after="0"/>
      </w:pPr>
    </w:p>
    <w:p w:rsidR="00F674CA" w:rsidRDefault="00720B6B">
      <w:r>
        <w:t>Kapitalne donacije veće su 61% u odnosu na prethodnu godinu, a zbog vrijedne donacije geodetske opreme u iznosu 1.500,00 eura i računala u iznosu od 350,00 eura.</w:t>
      </w:r>
    </w:p>
    <w:p w:rsidR="00F674CA" w:rsidRDefault="00F674CA"/>
    <w:p w:rsidR="00F674CA" w:rsidRDefault="00720B6B">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w:t>
            </w:r>
            <w:r>
              <w:rPr>
                <w:b/>
                <w:sz w:val="18"/>
              </w:rPr>
              <w:t>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6712</w:t>
            </w:r>
          </w:p>
        </w:tc>
        <w:tc>
          <w:tcPr>
            <w:tcW w:w="3180" w:type="dxa"/>
            <w:tcMar>
              <w:top w:w="0" w:type="dxa"/>
              <w:bottom w:w="0" w:type="dxa"/>
            </w:tcMar>
            <w:vAlign w:val="center"/>
          </w:tcPr>
          <w:p w:rsidR="00F674CA" w:rsidRDefault="00720B6B">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F674CA" w:rsidRDefault="00720B6B">
            <w:pPr>
              <w:keepNext/>
              <w:keepLines/>
              <w:spacing w:after="0" w:line="240" w:lineRule="auto"/>
            </w:pPr>
            <w:r>
              <w:rPr>
                <w:sz w:val="18"/>
              </w:rPr>
              <w:t>6712</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1860" w:type="dxa"/>
            <w:tcMar>
              <w:top w:w="0" w:type="dxa"/>
              <w:bottom w:w="0" w:type="dxa"/>
            </w:tcMar>
            <w:vAlign w:val="center"/>
          </w:tcPr>
          <w:p w:rsidR="00F674CA" w:rsidRDefault="00720B6B">
            <w:pPr>
              <w:keepNext/>
              <w:keepLines/>
              <w:spacing w:after="0" w:line="240" w:lineRule="auto"/>
              <w:jc w:val="right"/>
            </w:pPr>
            <w:r>
              <w:rPr>
                <w:sz w:val="18"/>
              </w:rPr>
              <w:t>16.902,50</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r>
        <w:t>Razlika je nastala zbog opremanja Škole računalima koje je po ugovoru financirano od strane Osnivača PGŽ.</w:t>
      </w:r>
    </w:p>
    <w:p w:rsidR="00F674CA" w:rsidRDefault="00F674CA"/>
    <w:p w:rsidR="00F674CA" w:rsidRDefault="00720B6B">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w:t>
            </w:r>
            <w:r>
              <w:rPr>
                <w:b/>
                <w:sz w:val="18"/>
              </w:rPr>
              <w:t>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683</w:t>
            </w:r>
          </w:p>
        </w:tc>
        <w:tc>
          <w:tcPr>
            <w:tcW w:w="3180" w:type="dxa"/>
            <w:tcMar>
              <w:top w:w="0" w:type="dxa"/>
              <w:bottom w:w="0" w:type="dxa"/>
            </w:tcMar>
            <w:vAlign w:val="center"/>
          </w:tcPr>
          <w:p w:rsidR="00F674CA" w:rsidRDefault="00720B6B">
            <w:pPr>
              <w:keepNext/>
              <w:keepLines/>
              <w:spacing w:after="0" w:line="240" w:lineRule="auto"/>
            </w:pPr>
            <w:r>
              <w:rPr>
                <w:sz w:val="18"/>
              </w:rPr>
              <w:t>Ostali prihodi</w:t>
            </w:r>
          </w:p>
        </w:tc>
        <w:tc>
          <w:tcPr>
            <w:tcW w:w="700" w:type="dxa"/>
            <w:tcMar>
              <w:top w:w="0" w:type="dxa"/>
              <w:bottom w:w="0" w:type="dxa"/>
            </w:tcMar>
            <w:vAlign w:val="center"/>
          </w:tcPr>
          <w:p w:rsidR="00F674CA" w:rsidRDefault="00720B6B">
            <w:pPr>
              <w:keepNext/>
              <w:keepLines/>
              <w:spacing w:after="0" w:line="240" w:lineRule="auto"/>
            </w:pPr>
            <w:r>
              <w:rPr>
                <w:sz w:val="18"/>
              </w:rPr>
              <w:t>683</w:t>
            </w:r>
          </w:p>
        </w:tc>
        <w:tc>
          <w:tcPr>
            <w:tcW w:w="1860" w:type="dxa"/>
            <w:tcMar>
              <w:top w:w="0" w:type="dxa"/>
              <w:bottom w:w="0" w:type="dxa"/>
            </w:tcMar>
            <w:vAlign w:val="center"/>
          </w:tcPr>
          <w:p w:rsidR="00F674CA" w:rsidRDefault="00720B6B">
            <w:pPr>
              <w:keepNext/>
              <w:keepLines/>
              <w:spacing w:after="0" w:line="240" w:lineRule="auto"/>
              <w:jc w:val="right"/>
            </w:pPr>
            <w:r>
              <w:rPr>
                <w:sz w:val="18"/>
              </w:rPr>
              <w:t>6.110,00</w:t>
            </w:r>
          </w:p>
        </w:tc>
        <w:tc>
          <w:tcPr>
            <w:tcW w:w="1860" w:type="dxa"/>
            <w:tcMar>
              <w:top w:w="0" w:type="dxa"/>
              <w:bottom w:w="0" w:type="dxa"/>
            </w:tcMar>
            <w:vAlign w:val="center"/>
          </w:tcPr>
          <w:p w:rsidR="00F674CA" w:rsidRDefault="00720B6B">
            <w:pPr>
              <w:keepNext/>
              <w:keepLines/>
              <w:spacing w:after="0" w:line="240" w:lineRule="auto"/>
              <w:jc w:val="right"/>
            </w:pPr>
            <w:r>
              <w:rPr>
                <w:sz w:val="18"/>
              </w:rPr>
              <w:t>8.190,00</w:t>
            </w:r>
          </w:p>
        </w:tc>
        <w:tc>
          <w:tcPr>
            <w:tcW w:w="700" w:type="dxa"/>
            <w:tcMar>
              <w:top w:w="0" w:type="dxa"/>
              <w:bottom w:w="0" w:type="dxa"/>
            </w:tcMar>
            <w:vAlign w:val="center"/>
          </w:tcPr>
          <w:p w:rsidR="00F674CA" w:rsidRDefault="00720B6B">
            <w:pPr>
              <w:keepNext/>
              <w:keepLines/>
              <w:spacing w:after="0" w:line="240" w:lineRule="auto"/>
              <w:jc w:val="right"/>
            </w:pPr>
            <w:r>
              <w:rPr>
                <w:sz w:val="18"/>
              </w:rPr>
              <w:t>134,0</w:t>
            </w:r>
          </w:p>
        </w:tc>
      </w:tr>
    </w:tbl>
    <w:p w:rsidR="00F674CA" w:rsidRDefault="00F674CA">
      <w:pPr>
        <w:spacing w:after="0"/>
      </w:pPr>
    </w:p>
    <w:p w:rsidR="00F674CA" w:rsidRDefault="00720B6B">
      <w:pPr>
        <w:jc w:val="both"/>
      </w:pPr>
      <w:r>
        <w:t>Učenici su sa svojim nastavnicima odlazili na razne izlete u zemlji i inozemstvu, te su prihodi ostvareni za pedagošku pratnju, dok su prethodne godine u istom razdoblju bili na manje izleta.</w:t>
      </w:r>
    </w:p>
    <w:p w:rsidR="00F674CA" w:rsidRDefault="00F674CA"/>
    <w:p w:rsidR="00F674CA" w:rsidRDefault="00720B6B">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3111</w:t>
            </w:r>
          </w:p>
        </w:tc>
        <w:tc>
          <w:tcPr>
            <w:tcW w:w="3180" w:type="dxa"/>
            <w:tcMar>
              <w:top w:w="0" w:type="dxa"/>
              <w:bottom w:w="0" w:type="dxa"/>
            </w:tcMar>
            <w:vAlign w:val="center"/>
          </w:tcPr>
          <w:p w:rsidR="00F674CA" w:rsidRDefault="00720B6B">
            <w:pPr>
              <w:keepNext/>
              <w:keepLines/>
              <w:spacing w:after="0" w:line="240" w:lineRule="auto"/>
            </w:pPr>
            <w:r>
              <w:rPr>
                <w:sz w:val="18"/>
              </w:rPr>
              <w:t>Plaće za redovan rad</w:t>
            </w:r>
          </w:p>
        </w:tc>
        <w:tc>
          <w:tcPr>
            <w:tcW w:w="700" w:type="dxa"/>
            <w:tcMar>
              <w:top w:w="0" w:type="dxa"/>
              <w:bottom w:w="0" w:type="dxa"/>
            </w:tcMar>
            <w:vAlign w:val="center"/>
          </w:tcPr>
          <w:p w:rsidR="00F674CA" w:rsidRDefault="00720B6B">
            <w:pPr>
              <w:keepNext/>
              <w:keepLines/>
              <w:spacing w:after="0" w:line="240" w:lineRule="auto"/>
            </w:pPr>
            <w:r>
              <w:rPr>
                <w:sz w:val="18"/>
              </w:rPr>
              <w:t>3111</w:t>
            </w:r>
          </w:p>
        </w:tc>
        <w:tc>
          <w:tcPr>
            <w:tcW w:w="1860" w:type="dxa"/>
            <w:tcMar>
              <w:top w:w="0" w:type="dxa"/>
              <w:bottom w:w="0" w:type="dxa"/>
            </w:tcMar>
            <w:vAlign w:val="center"/>
          </w:tcPr>
          <w:p w:rsidR="00F674CA" w:rsidRDefault="00720B6B">
            <w:pPr>
              <w:keepNext/>
              <w:keepLines/>
              <w:spacing w:after="0" w:line="240" w:lineRule="auto"/>
              <w:jc w:val="right"/>
            </w:pPr>
            <w:r>
              <w:rPr>
                <w:sz w:val="18"/>
              </w:rPr>
              <w:t>1.125.556,01</w:t>
            </w:r>
          </w:p>
        </w:tc>
        <w:tc>
          <w:tcPr>
            <w:tcW w:w="1860" w:type="dxa"/>
            <w:tcMar>
              <w:top w:w="0" w:type="dxa"/>
              <w:bottom w:w="0" w:type="dxa"/>
            </w:tcMar>
            <w:vAlign w:val="center"/>
          </w:tcPr>
          <w:p w:rsidR="00F674CA" w:rsidRDefault="00720B6B">
            <w:pPr>
              <w:keepNext/>
              <w:keepLines/>
              <w:spacing w:after="0" w:line="240" w:lineRule="auto"/>
              <w:jc w:val="right"/>
            </w:pPr>
            <w:r>
              <w:rPr>
                <w:sz w:val="18"/>
              </w:rPr>
              <w:t>1.309.835,00</w:t>
            </w:r>
          </w:p>
        </w:tc>
        <w:tc>
          <w:tcPr>
            <w:tcW w:w="700" w:type="dxa"/>
            <w:tcMar>
              <w:top w:w="0" w:type="dxa"/>
              <w:bottom w:w="0" w:type="dxa"/>
            </w:tcMar>
            <w:vAlign w:val="center"/>
          </w:tcPr>
          <w:p w:rsidR="00F674CA" w:rsidRDefault="00720B6B">
            <w:pPr>
              <w:keepNext/>
              <w:keepLines/>
              <w:spacing w:after="0" w:line="240" w:lineRule="auto"/>
              <w:jc w:val="right"/>
            </w:pPr>
            <w:r>
              <w:rPr>
                <w:sz w:val="18"/>
              </w:rPr>
              <w:t>116,4</w:t>
            </w:r>
          </w:p>
        </w:tc>
      </w:tr>
    </w:tbl>
    <w:p w:rsidR="00F674CA" w:rsidRDefault="00F674CA">
      <w:pPr>
        <w:spacing w:after="0"/>
      </w:pPr>
    </w:p>
    <w:p w:rsidR="00F674CA" w:rsidRDefault="00720B6B">
      <w:pPr>
        <w:jc w:val="both"/>
      </w:pPr>
      <w:r>
        <w:t>Porast od 16% uz odnosu na prethodnu godinu nastao je zbog porasta osnovice plaće 2 puta u 2025. godini, 975,60 od veljače i 1.004,87 od rujna. Također, na razliku utječe i ukidanje konta Kontinuiranih rashoda 193, pa se trošak plaće i materijalnih prava z</w:t>
      </w:r>
      <w:r>
        <w:t>a 12/25 prikazuje u ovom izvještajnom razdoblju za razliku od prethodne godine.</w:t>
      </w:r>
    </w:p>
    <w:p w:rsidR="00F674CA" w:rsidRDefault="00F674CA"/>
    <w:p w:rsidR="00F674CA" w:rsidRDefault="00720B6B">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3113</w:t>
            </w:r>
          </w:p>
        </w:tc>
        <w:tc>
          <w:tcPr>
            <w:tcW w:w="3180" w:type="dxa"/>
            <w:tcMar>
              <w:top w:w="0" w:type="dxa"/>
              <w:bottom w:w="0" w:type="dxa"/>
            </w:tcMar>
            <w:vAlign w:val="center"/>
          </w:tcPr>
          <w:p w:rsidR="00F674CA" w:rsidRDefault="00720B6B">
            <w:pPr>
              <w:keepNext/>
              <w:keepLines/>
              <w:spacing w:after="0" w:line="240" w:lineRule="auto"/>
            </w:pPr>
            <w:r>
              <w:rPr>
                <w:sz w:val="18"/>
              </w:rPr>
              <w:t xml:space="preserve">Plaće </w:t>
            </w:r>
            <w:r>
              <w:rPr>
                <w:sz w:val="18"/>
              </w:rPr>
              <w:t>za prekovremeni rad</w:t>
            </w:r>
          </w:p>
        </w:tc>
        <w:tc>
          <w:tcPr>
            <w:tcW w:w="700" w:type="dxa"/>
            <w:tcMar>
              <w:top w:w="0" w:type="dxa"/>
              <w:bottom w:w="0" w:type="dxa"/>
            </w:tcMar>
            <w:vAlign w:val="center"/>
          </w:tcPr>
          <w:p w:rsidR="00F674CA" w:rsidRDefault="00720B6B">
            <w:pPr>
              <w:keepNext/>
              <w:keepLines/>
              <w:spacing w:after="0" w:line="240" w:lineRule="auto"/>
            </w:pPr>
            <w:r>
              <w:rPr>
                <w:sz w:val="18"/>
              </w:rPr>
              <w:t>3113</w:t>
            </w:r>
          </w:p>
        </w:tc>
        <w:tc>
          <w:tcPr>
            <w:tcW w:w="1860" w:type="dxa"/>
            <w:tcMar>
              <w:top w:w="0" w:type="dxa"/>
              <w:bottom w:w="0" w:type="dxa"/>
            </w:tcMar>
            <w:vAlign w:val="center"/>
          </w:tcPr>
          <w:p w:rsidR="00F674CA" w:rsidRDefault="00720B6B">
            <w:pPr>
              <w:keepNext/>
              <w:keepLines/>
              <w:spacing w:after="0" w:line="240" w:lineRule="auto"/>
              <w:jc w:val="right"/>
            </w:pPr>
            <w:r>
              <w:rPr>
                <w:sz w:val="18"/>
              </w:rPr>
              <w:t>36.730,40</w:t>
            </w:r>
          </w:p>
        </w:tc>
        <w:tc>
          <w:tcPr>
            <w:tcW w:w="1860" w:type="dxa"/>
            <w:tcMar>
              <w:top w:w="0" w:type="dxa"/>
              <w:bottom w:w="0" w:type="dxa"/>
            </w:tcMar>
            <w:vAlign w:val="center"/>
          </w:tcPr>
          <w:p w:rsidR="00F674CA" w:rsidRDefault="00720B6B">
            <w:pPr>
              <w:keepNext/>
              <w:keepLines/>
              <w:spacing w:after="0" w:line="240" w:lineRule="auto"/>
              <w:jc w:val="right"/>
            </w:pPr>
            <w:r>
              <w:rPr>
                <w:sz w:val="18"/>
              </w:rPr>
              <w:t>63.963,91</w:t>
            </w:r>
          </w:p>
        </w:tc>
        <w:tc>
          <w:tcPr>
            <w:tcW w:w="700" w:type="dxa"/>
            <w:tcMar>
              <w:top w:w="0" w:type="dxa"/>
              <w:bottom w:w="0" w:type="dxa"/>
            </w:tcMar>
            <w:vAlign w:val="center"/>
          </w:tcPr>
          <w:p w:rsidR="00F674CA" w:rsidRDefault="00720B6B">
            <w:pPr>
              <w:keepNext/>
              <w:keepLines/>
              <w:spacing w:after="0" w:line="240" w:lineRule="auto"/>
              <w:jc w:val="right"/>
            </w:pPr>
            <w:r>
              <w:rPr>
                <w:sz w:val="18"/>
              </w:rPr>
              <w:t>174,1</w:t>
            </w:r>
          </w:p>
        </w:tc>
      </w:tr>
    </w:tbl>
    <w:p w:rsidR="00F674CA" w:rsidRDefault="00F674CA">
      <w:pPr>
        <w:spacing w:after="0"/>
      </w:pPr>
    </w:p>
    <w:p w:rsidR="00F674CA" w:rsidRDefault="00720B6B">
      <w:r>
        <w:t>Ovako znatno povećanje plaće za prekovremeni rad posljedica je prvenstveno ozljede na radu nastavnika stručne grupe predmeta koji je bio na bolovanju punih 6 mjeseci, od početka godine do 01.srpnja.</w:t>
      </w:r>
    </w:p>
    <w:p w:rsidR="00F674CA" w:rsidRDefault="00F674CA"/>
    <w:p w:rsidR="00F674CA" w:rsidRDefault="00720B6B">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313</w:t>
            </w:r>
          </w:p>
        </w:tc>
        <w:tc>
          <w:tcPr>
            <w:tcW w:w="3180" w:type="dxa"/>
            <w:tcMar>
              <w:top w:w="0" w:type="dxa"/>
              <w:bottom w:w="0" w:type="dxa"/>
            </w:tcMar>
            <w:vAlign w:val="center"/>
          </w:tcPr>
          <w:p w:rsidR="00F674CA" w:rsidRDefault="00720B6B">
            <w:pPr>
              <w:keepNext/>
              <w:keepLines/>
              <w:spacing w:after="0" w:line="240" w:lineRule="auto"/>
            </w:pPr>
            <w:r>
              <w:rPr>
                <w:sz w:val="18"/>
              </w:rPr>
              <w:t>Doprinosi na plaće (šifre 3131 do 3133)</w:t>
            </w:r>
          </w:p>
        </w:tc>
        <w:tc>
          <w:tcPr>
            <w:tcW w:w="700" w:type="dxa"/>
            <w:tcMar>
              <w:top w:w="0" w:type="dxa"/>
              <w:bottom w:w="0" w:type="dxa"/>
            </w:tcMar>
            <w:vAlign w:val="center"/>
          </w:tcPr>
          <w:p w:rsidR="00F674CA" w:rsidRDefault="00720B6B">
            <w:pPr>
              <w:keepNext/>
              <w:keepLines/>
              <w:spacing w:after="0" w:line="240" w:lineRule="auto"/>
            </w:pPr>
            <w:r>
              <w:rPr>
                <w:sz w:val="18"/>
              </w:rPr>
              <w:t>313</w:t>
            </w:r>
          </w:p>
        </w:tc>
        <w:tc>
          <w:tcPr>
            <w:tcW w:w="1860" w:type="dxa"/>
            <w:tcMar>
              <w:top w:w="0" w:type="dxa"/>
              <w:bottom w:w="0" w:type="dxa"/>
            </w:tcMar>
            <w:vAlign w:val="center"/>
          </w:tcPr>
          <w:p w:rsidR="00F674CA" w:rsidRDefault="00720B6B">
            <w:pPr>
              <w:keepNext/>
              <w:keepLines/>
              <w:spacing w:after="0" w:line="240" w:lineRule="auto"/>
              <w:jc w:val="right"/>
            </w:pPr>
            <w:r>
              <w:rPr>
                <w:sz w:val="18"/>
              </w:rPr>
              <w:t>191.819,00</w:t>
            </w:r>
          </w:p>
        </w:tc>
        <w:tc>
          <w:tcPr>
            <w:tcW w:w="1860" w:type="dxa"/>
            <w:tcMar>
              <w:top w:w="0" w:type="dxa"/>
              <w:bottom w:w="0" w:type="dxa"/>
            </w:tcMar>
            <w:vAlign w:val="center"/>
          </w:tcPr>
          <w:p w:rsidR="00F674CA" w:rsidRDefault="00720B6B">
            <w:pPr>
              <w:keepNext/>
              <w:keepLines/>
              <w:spacing w:after="0" w:line="240" w:lineRule="auto"/>
              <w:jc w:val="right"/>
            </w:pPr>
            <w:r>
              <w:rPr>
                <w:sz w:val="18"/>
              </w:rPr>
              <w:t>225.414,65</w:t>
            </w:r>
          </w:p>
        </w:tc>
        <w:tc>
          <w:tcPr>
            <w:tcW w:w="700" w:type="dxa"/>
            <w:tcMar>
              <w:top w:w="0" w:type="dxa"/>
              <w:bottom w:w="0" w:type="dxa"/>
            </w:tcMar>
            <w:vAlign w:val="center"/>
          </w:tcPr>
          <w:p w:rsidR="00F674CA" w:rsidRDefault="00720B6B">
            <w:pPr>
              <w:keepNext/>
              <w:keepLines/>
              <w:spacing w:after="0" w:line="240" w:lineRule="auto"/>
              <w:jc w:val="right"/>
            </w:pPr>
            <w:r>
              <w:rPr>
                <w:sz w:val="18"/>
              </w:rPr>
              <w:t>117,5</w:t>
            </w:r>
          </w:p>
        </w:tc>
      </w:tr>
    </w:tbl>
    <w:p w:rsidR="00F674CA" w:rsidRDefault="00F674CA">
      <w:pPr>
        <w:spacing w:after="0"/>
      </w:pPr>
    </w:p>
    <w:p w:rsidR="00F674CA" w:rsidRDefault="00720B6B">
      <w:pPr>
        <w:jc w:val="both"/>
      </w:pPr>
      <w:r>
        <w:t>Rastom plaća rastu i doprinosi što je dovelo do razlike od 17% porasta u ovoj izvještajnoj godini, ali na razliku također utječe i ukidanje konta Kontinuiranih rashoda 193, pa se troškovi plaće i materijalnih prava za 12/25 prikazuje u ovom izvještajnom ra</w:t>
      </w:r>
      <w:r>
        <w:t>zdoblju za razliku od prethodne godine.</w:t>
      </w:r>
    </w:p>
    <w:p w:rsidR="00F674CA" w:rsidRDefault="00F674CA"/>
    <w:p w:rsidR="00F674CA" w:rsidRDefault="00720B6B">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3213</w:t>
            </w:r>
          </w:p>
        </w:tc>
        <w:tc>
          <w:tcPr>
            <w:tcW w:w="3180" w:type="dxa"/>
            <w:tcMar>
              <w:top w:w="0" w:type="dxa"/>
              <w:bottom w:w="0" w:type="dxa"/>
            </w:tcMar>
            <w:vAlign w:val="center"/>
          </w:tcPr>
          <w:p w:rsidR="00F674CA" w:rsidRDefault="00720B6B">
            <w:pPr>
              <w:keepNext/>
              <w:keepLines/>
              <w:spacing w:after="0" w:line="240" w:lineRule="auto"/>
            </w:pPr>
            <w:r>
              <w:rPr>
                <w:sz w:val="18"/>
              </w:rPr>
              <w:t>Stručno usavršavanje zaposlenika</w:t>
            </w:r>
          </w:p>
        </w:tc>
        <w:tc>
          <w:tcPr>
            <w:tcW w:w="700" w:type="dxa"/>
            <w:tcMar>
              <w:top w:w="0" w:type="dxa"/>
              <w:bottom w:w="0" w:type="dxa"/>
            </w:tcMar>
            <w:vAlign w:val="center"/>
          </w:tcPr>
          <w:p w:rsidR="00F674CA" w:rsidRDefault="00720B6B">
            <w:pPr>
              <w:keepNext/>
              <w:keepLines/>
              <w:spacing w:after="0" w:line="240" w:lineRule="auto"/>
            </w:pPr>
            <w:r>
              <w:rPr>
                <w:sz w:val="18"/>
              </w:rPr>
              <w:t>3213</w:t>
            </w:r>
          </w:p>
        </w:tc>
        <w:tc>
          <w:tcPr>
            <w:tcW w:w="1860" w:type="dxa"/>
            <w:tcMar>
              <w:top w:w="0" w:type="dxa"/>
              <w:bottom w:w="0" w:type="dxa"/>
            </w:tcMar>
            <w:vAlign w:val="center"/>
          </w:tcPr>
          <w:p w:rsidR="00F674CA" w:rsidRDefault="00720B6B">
            <w:pPr>
              <w:keepNext/>
              <w:keepLines/>
              <w:spacing w:after="0" w:line="240" w:lineRule="auto"/>
              <w:jc w:val="right"/>
            </w:pPr>
            <w:r>
              <w:rPr>
                <w:sz w:val="18"/>
              </w:rPr>
              <w:t>5.938,50</w:t>
            </w:r>
          </w:p>
        </w:tc>
        <w:tc>
          <w:tcPr>
            <w:tcW w:w="1860" w:type="dxa"/>
            <w:tcMar>
              <w:top w:w="0" w:type="dxa"/>
              <w:bottom w:w="0" w:type="dxa"/>
            </w:tcMar>
            <w:vAlign w:val="center"/>
          </w:tcPr>
          <w:p w:rsidR="00F674CA" w:rsidRDefault="00720B6B">
            <w:pPr>
              <w:keepNext/>
              <w:keepLines/>
              <w:spacing w:after="0" w:line="240" w:lineRule="auto"/>
              <w:jc w:val="right"/>
            </w:pPr>
            <w:r>
              <w:rPr>
                <w:sz w:val="18"/>
              </w:rPr>
              <w:t>850,75</w:t>
            </w:r>
          </w:p>
        </w:tc>
        <w:tc>
          <w:tcPr>
            <w:tcW w:w="700" w:type="dxa"/>
            <w:tcMar>
              <w:top w:w="0" w:type="dxa"/>
              <w:bottom w:w="0" w:type="dxa"/>
            </w:tcMar>
            <w:vAlign w:val="center"/>
          </w:tcPr>
          <w:p w:rsidR="00F674CA" w:rsidRDefault="00720B6B">
            <w:pPr>
              <w:keepNext/>
              <w:keepLines/>
              <w:spacing w:after="0" w:line="240" w:lineRule="auto"/>
              <w:jc w:val="right"/>
            </w:pPr>
            <w:r>
              <w:rPr>
                <w:sz w:val="18"/>
              </w:rPr>
              <w:t>14,3</w:t>
            </w:r>
          </w:p>
        </w:tc>
      </w:tr>
    </w:tbl>
    <w:p w:rsidR="00F674CA" w:rsidRDefault="00F674CA">
      <w:pPr>
        <w:spacing w:after="0"/>
      </w:pPr>
    </w:p>
    <w:p w:rsidR="00F674CA" w:rsidRDefault="00720B6B">
      <w:pPr>
        <w:jc w:val="both"/>
      </w:pPr>
      <w:r>
        <w:t xml:space="preserve">Do ovako značajnog odstupanja u odnosu na prethodnu godinu došlo je zbog toga što je u 2024. godini Škola sudjelovala u </w:t>
      </w:r>
      <w:proofErr w:type="spellStart"/>
      <w:r>
        <w:t>Erasmus</w:t>
      </w:r>
      <w:proofErr w:type="spellEnd"/>
      <w:r>
        <w:t xml:space="preserve"> projektu, te je imala značajne troškove tijekom realizacije, ali projekt je i završen u 2024. godini, pa u 2025. godini nema tak</w:t>
      </w:r>
      <w:r>
        <w:t>vih troškova osim redovnih kotizacija za stručne skupove i seminare i tečaja za rukovoditelja centralnog grijanja.</w:t>
      </w:r>
    </w:p>
    <w:p w:rsidR="00F674CA" w:rsidRDefault="00F674CA"/>
    <w:p w:rsidR="00F674CA" w:rsidRDefault="00720B6B">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3221</w:t>
            </w:r>
          </w:p>
        </w:tc>
        <w:tc>
          <w:tcPr>
            <w:tcW w:w="3180" w:type="dxa"/>
            <w:tcMar>
              <w:top w:w="0" w:type="dxa"/>
              <w:bottom w:w="0" w:type="dxa"/>
            </w:tcMar>
            <w:vAlign w:val="center"/>
          </w:tcPr>
          <w:p w:rsidR="00F674CA" w:rsidRDefault="00720B6B">
            <w:pPr>
              <w:keepNext/>
              <w:keepLines/>
              <w:spacing w:after="0" w:line="240" w:lineRule="auto"/>
            </w:pPr>
            <w:r>
              <w:rPr>
                <w:sz w:val="18"/>
              </w:rPr>
              <w:t>Uredski materijal i ostali materijalni rashodi</w:t>
            </w:r>
          </w:p>
        </w:tc>
        <w:tc>
          <w:tcPr>
            <w:tcW w:w="700" w:type="dxa"/>
            <w:tcMar>
              <w:top w:w="0" w:type="dxa"/>
              <w:bottom w:w="0" w:type="dxa"/>
            </w:tcMar>
            <w:vAlign w:val="center"/>
          </w:tcPr>
          <w:p w:rsidR="00F674CA" w:rsidRDefault="00720B6B">
            <w:pPr>
              <w:keepNext/>
              <w:keepLines/>
              <w:spacing w:after="0" w:line="240" w:lineRule="auto"/>
            </w:pPr>
            <w:r>
              <w:rPr>
                <w:sz w:val="18"/>
              </w:rPr>
              <w:t>3221</w:t>
            </w:r>
          </w:p>
        </w:tc>
        <w:tc>
          <w:tcPr>
            <w:tcW w:w="1860" w:type="dxa"/>
            <w:tcMar>
              <w:top w:w="0" w:type="dxa"/>
              <w:bottom w:w="0" w:type="dxa"/>
            </w:tcMar>
            <w:vAlign w:val="center"/>
          </w:tcPr>
          <w:p w:rsidR="00F674CA" w:rsidRDefault="00720B6B">
            <w:pPr>
              <w:keepNext/>
              <w:keepLines/>
              <w:spacing w:after="0" w:line="240" w:lineRule="auto"/>
              <w:jc w:val="right"/>
            </w:pPr>
            <w:r>
              <w:rPr>
                <w:sz w:val="18"/>
              </w:rPr>
              <w:t>8.691,42</w:t>
            </w:r>
          </w:p>
        </w:tc>
        <w:tc>
          <w:tcPr>
            <w:tcW w:w="1860" w:type="dxa"/>
            <w:tcMar>
              <w:top w:w="0" w:type="dxa"/>
              <w:bottom w:w="0" w:type="dxa"/>
            </w:tcMar>
            <w:vAlign w:val="center"/>
          </w:tcPr>
          <w:p w:rsidR="00F674CA" w:rsidRDefault="00720B6B">
            <w:pPr>
              <w:keepNext/>
              <w:keepLines/>
              <w:spacing w:after="0" w:line="240" w:lineRule="auto"/>
              <w:jc w:val="right"/>
            </w:pPr>
            <w:r>
              <w:rPr>
                <w:sz w:val="18"/>
              </w:rPr>
              <w:t>12.826,61</w:t>
            </w:r>
          </w:p>
        </w:tc>
        <w:tc>
          <w:tcPr>
            <w:tcW w:w="700" w:type="dxa"/>
            <w:tcMar>
              <w:top w:w="0" w:type="dxa"/>
              <w:bottom w:w="0" w:type="dxa"/>
            </w:tcMar>
            <w:vAlign w:val="center"/>
          </w:tcPr>
          <w:p w:rsidR="00F674CA" w:rsidRDefault="00720B6B">
            <w:pPr>
              <w:keepNext/>
              <w:keepLines/>
              <w:spacing w:after="0" w:line="240" w:lineRule="auto"/>
              <w:jc w:val="right"/>
            </w:pPr>
            <w:r>
              <w:rPr>
                <w:sz w:val="18"/>
              </w:rPr>
              <w:t>147,6</w:t>
            </w:r>
          </w:p>
        </w:tc>
      </w:tr>
    </w:tbl>
    <w:p w:rsidR="00F674CA" w:rsidRDefault="00F674CA">
      <w:pPr>
        <w:spacing w:after="0"/>
      </w:pPr>
    </w:p>
    <w:p w:rsidR="00F674CA" w:rsidRDefault="00720B6B">
      <w:pPr>
        <w:jc w:val="both"/>
      </w:pPr>
      <w:r>
        <w:t>Škola je u 2025. godini, pored redovnog poslovanja i troškova, imala 2 velika i financijski značajna projekta koja su utjecala porast troškova u odnosu na prethodnu godinu, a to su projekt Umjetnički paviljon - Preobražaj financiran iz državnog proračuna i</w:t>
      </w:r>
      <w:r>
        <w:t xml:space="preserve"> obilježavanje 80. godišnjice Škole financiran najvećim dijelom iz donacija. Zbog potreba realizacije spomenutog narasli su troškovi uredskog materijala, kistova i likovnih boja, papira i ostalog materijala za potrebe redovnog poslovanja i materijala za či</w:t>
      </w:r>
      <w:r>
        <w:t>šćenje i održavanje.</w:t>
      </w:r>
    </w:p>
    <w:p w:rsidR="00F674CA" w:rsidRDefault="00F674CA"/>
    <w:p w:rsidR="00F674CA" w:rsidRDefault="00720B6B">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3222</w:t>
            </w:r>
          </w:p>
        </w:tc>
        <w:tc>
          <w:tcPr>
            <w:tcW w:w="3180" w:type="dxa"/>
            <w:tcMar>
              <w:top w:w="0" w:type="dxa"/>
              <w:bottom w:w="0" w:type="dxa"/>
            </w:tcMar>
            <w:vAlign w:val="center"/>
          </w:tcPr>
          <w:p w:rsidR="00F674CA" w:rsidRDefault="00720B6B">
            <w:pPr>
              <w:keepNext/>
              <w:keepLines/>
              <w:spacing w:after="0" w:line="240" w:lineRule="auto"/>
            </w:pPr>
            <w:r>
              <w:rPr>
                <w:sz w:val="18"/>
              </w:rPr>
              <w:t>Materijal i sirovine</w:t>
            </w:r>
          </w:p>
        </w:tc>
        <w:tc>
          <w:tcPr>
            <w:tcW w:w="700" w:type="dxa"/>
            <w:tcMar>
              <w:top w:w="0" w:type="dxa"/>
              <w:bottom w:w="0" w:type="dxa"/>
            </w:tcMar>
            <w:vAlign w:val="center"/>
          </w:tcPr>
          <w:p w:rsidR="00F674CA" w:rsidRDefault="00720B6B">
            <w:pPr>
              <w:keepNext/>
              <w:keepLines/>
              <w:spacing w:after="0" w:line="240" w:lineRule="auto"/>
            </w:pPr>
            <w:r>
              <w:rPr>
                <w:sz w:val="18"/>
              </w:rPr>
              <w:t>3222</w:t>
            </w:r>
          </w:p>
        </w:tc>
        <w:tc>
          <w:tcPr>
            <w:tcW w:w="1860" w:type="dxa"/>
            <w:tcMar>
              <w:top w:w="0" w:type="dxa"/>
              <w:bottom w:w="0" w:type="dxa"/>
            </w:tcMar>
            <w:vAlign w:val="center"/>
          </w:tcPr>
          <w:p w:rsidR="00F674CA" w:rsidRDefault="00720B6B">
            <w:pPr>
              <w:keepNext/>
              <w:keepLines/>
              <w:spacing w:after="0" w:line="240" w:lineRule="auto"/>
              <w:jc w:val="right"/>
            </w:pPr>
            <w:r>
              <w:rPr>
                <w:sz w:val="18"/>
              </w:rPr>
              <w:t>3.727,04</w:t>
            </w:r>
          </w:p>
        </w:tc>
        <w:tc>
          <w:tcPr>
            <w:tcW w:w="1860" w:type="dxa"/>
            <w:tcMar>
              <w:top w:w="0" w:type="dxa"/>
              <w:bottom w:w="0" w:type="dxa"/>
            </w:tcMar>
            <w:vAlign w:val="center"/>
          </w:tcPr>
          <w:p w:rsidR="00F674CA" w:rsidRDefault="00720B6B">
            <w:pPr>
              <w:keepNext/>
              <w:keepLines/>
              <w:spacing w:after="0" w:line="240" w:lineRule="auto"/>
              <w:jc w:val="right"/>
            </w:pPr>
            <w:r>
              <w:rPr>
                <w:sz w:val="18"/>
              </w:rPr>
              <w:t>4.834,87</w:t>
            </w:r>
          </w:p>
        </w:tc>
        <w:tc>
          <w:tcPr>
            <w:tcW w:w="700" w:type="dxa"/>
            <w:tcMar>
              <w:top w:w="0" w:type="dxa"/>
              <w:bottom w:w="0" w:type="dxa"/>
            </w:tcMar>
            <w:vAlign w:val="center"/>
          </w:tcPr>
          <w:p w:rsidR="00F674CA" w:rsidRDefault="00720B6B">
            <w:pPr>
              <w:keepNext/>
              <w:keepLines/>
              <w:spacing w:after="0" w:line="240" w:lineRule="auto"/>
              <w:jc w:val="right"/>
            </w:pPr>
            <w:r>
              <w:rPr>
                <w:sz w:val="18"/>
              </w:rPr>
              <w:t>129,7</w:t>
            </w:r>
          </w:p>
        </w:tc>
      </w:tr>
    </w:tbl>
    <w:p w:rsidR="00F674CA" w:rsidRDefault="00F674CA">
      <w:pPr>
        <w:spacing w:after="0"/>
      </w:pPr>
    </w:p>
    <w:p w:rsidR="00F674CA" w:rsidRDefault="00720B6B">
      <w:r>
        <w:t>Do povećanja je došlo zbog većih potreba ove godine zbog realizacije projekta Umjetnički paviljon - preobražaj financiran iz državnog proračuna i 80. godišnjice Škole financiran najvećim dijelom iz donacija.</w:t>
      </w:r>
    </w:p>
    <w:p w:rsidR="00F674CA" w:rsidRDefault="00F674CA"/>
    <w:p w:rsidR="00F674CA" w:rsidRDefault="00720B6B">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3224</w:t>
            </w:r>
          </w:p>
        </w:tc>
        <w:tc>
          <w:tcPr>
            <w:tcW w:w="3180" w:type="dxa"/>
            <w:tcMar>
              <w:top w:w="0" w:type="dxa"/>
              <w:bottom w:w="0" w:type="dxa"/>
            </w:tcMar>
            <w:vAlign w:val="center"/>
          </w:tcPr>
          <w:p w:rsidR="00F674CA" w:rsidRDefault="00720B6B">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F674CA" w:rsidRDefault="00720B6B">
            <w:pPr>
              <w:keepNext/>
              <w:keepLines/>
              <w:spacing w:after="0" w:line="240" w:lineRule="auto"/>
            </w:pPr>
            <w:r>
              <w:rPr>
                <w:sz w:val="18"/>
              </w:rPr>
              <w:t>3224</w:t>
            </w:r>
          </w:p>
        </w:tc>
        <w:tc>
          <w:tcPr>
            <w:tcW w:w="1860" w:type="dxa"/>
            <w:tcMar>
              <w:top w:w="0" w:type="dxa"/>
              <w:bottom w:w="0" w:type="dxa"/>
            </w:tcMar>
            <w:vAlign w:val="center"/>
          </w:tcPr>
          <w:p w:rsidR="00F674CA" w:rsidRDefault="00720B6B">
            <w:pPr>
              <w:keepNext/>
              <w:keepLines/>
              <w:spacing w:after="0" w:line="240" w:lineRule="auto"/>
              <w:jc w:val="right"/>
            </w:pPr>
            <w:r>
              <w:rPr>
                <w:sz w:val="18"/>
              </w:rPr>
              <w:t>2.561,81</w:t>
            </w:r>
          </w:p>
        </w:tc>
        <w:tc>
          <w:tcPr>
            <w:tcW w:w="1860" w:type="dxa"/>
            <w:tcMar>
              <w:top w:w="0" w:type="dxa"/>
              <w:bottom w:w="0" w:type="dxa"/>
            </w:tcMar>
            <w:vAlign w:val="center"/>
          </w:tcPr>
          <w:p w:rsidR="00F674CA" w:rsidRDefault="00720B6B">
            <w:pPr>
              <w:keepNext/>
              <w:keepLines/>
              <w:spacing w:after="0" w:line="240" w:lineRule="auto"/>
              <w:jc w:val="right"/>
            </w:pPr>
            <w:r>
              <w:rPr>
                <w:sz w:val="18"/>
              </w:rPr>
              <w:t>3.693,01</w:t>
            </w:r>
          </w:p>
        </w:tc>
        <w:tc>
          <w:tcPr>
            <w:tcW w:w="700" w:type="dxa"/>
            <w:tcMar>
              <w:top w:w="0" w:type="dxa"/>
              <w:bottom w:w="0" w:type="dxa"/>
            </w:tcMar>
            <w:vAlign w:val="center"/>
          </w:tcPr>
          <w:p w:rsidR="00F674CA" w:rsidRDefault="00720B6B">
            <w:pPr>
              <w:keepNext/>
              <w:keepLines/>
              <w:spacing w:after="0" w:line="240" w:lineRule="auto"/>
              <w:jc w:val="right"/>
            </w:pPr>
            <w:r>
              <w:rPr>
                <w:sz w:val="18"/>
              </w:rPr>
              <w:t>144,2</w:t>
            </w:r>
          </w:p>
        </w:tc>
      </w:tr>
    </w:tbl>
    <w:p w:rsidR="00F674CA" w:rsidRDefault="00F674CA">
      <w:pPr>
        <w:spacing w:after="0"/>
      </w:pPr>
    </w:p>
    <w:p w:rsidR="00F674CA" w:rsidRDefault="00720B6B">
      <w:pPr>
        <w:jc w:val="both"/>
      </w:pPr>
      <w:r>
        <w:t>Zbog tragičnog događaja krajem 2024. godine u školi u Zagrebu, početkom 2025. godine naša Škola je uložila više sredstava u sigurnost ulaza u Školu. Nakon poplave bio je potreban materijal za uređenje svlačionice u prizemlju. Također, do povećanja je došlo</w:t>
      </w:r>
      <w:r>
        <w:t xml:space="preserve"> zbog potrebe za održavanjem školske mreže.</w:t>
      </w:r>
    </w:p>
    <w:p w:rsidR="00F674CA" w:rsidRDefault="00F674CA"/>
    <w:p w:rsidR="00F674CA" w:rsidRDefault="00720B6B">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3225</w:t>
            </w:r>
          </w:p>
        </w:tc>
        <w:tc>
          <w:tcPr>
            <w:tcW w:w="3180" w:type="dxa"/>
            <w:tcMar>
              <w:top w:w="0" w:type="dxa"/>
              <w:bottom w:w="0" w:type="dxa"/>
            </w:tcMar>
            <w:vAlign w:val="center"/>
          </w:tcPr>
          <w:p w:rsidR="00F674CA" w:rsidRDefault="00720B6B">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674CA" w:rsidRDefault="00720B6B">
            <w:pPr>
              <w:keepNext/>
              <w:keepLines/>
              <w:spacing w:after="0" w:line="240" w:lineRule="auto"/>
            </w:pPr>
            <w:r>
              <w:rPr>
                <w:sz w:val="18"/>
              </w:rPr>
              <w:t>3225</w:t>
            </w:r>
          </w:p>
        </w:tc>
        <w:tc>
          <w:tcPr>
            <w:tcW w:w="1860" w:type="dxa"/>
            <w:tcMar>
              <w:top w:w="0" w:type="dxa"/>
              <w:bottom w:w="0" w:type="dxa"/>
            </w:tcMar>
            <w:vAlign w:val="center"/>
          </w:tcPr>
          <w:p w:rsidR="00F674CA" w:rsidRDefault="00720B6B">
            <w:pPr>
              <w:keepNext/>
              <w:keepLines/>
              <w:spacing w:after="0" w:line="240" w:lineRule="auto"/>
              <w:jc w:val="right"/>
            </w:pPr>
            <w:r>
              <w:rPr>
                <w:sz w:val="18"/>
              </w:rPr>
              <w:t>1.442,21</w:t>
            </w:r>
          </w:p>
        </w:tc>
        <w:tc>
          <w:tcPr>
            <w:tcW w:w="1860" w:type="dxa"/>
            <w:tcMar>
              <w:top w:w="0" w:type="dxa"/>
              <w:bottom w:w="0" w:type="dxa"/>
            </w:tcMar>
            <w:vAlign w:val="center"/>
          </w:tcPr>
          <w:p w:rsidR="00F674CA" w:rsidRDefault="00720B6B">
            <w:pPr>
              <w:keepNext/>
              <w:keepLines/>
              <w:spacing w:after="0" w:line="240" w:lineRule="auto"/>
              <w:jc w:val="right"/>
            </w:pPr>
            <w:r>
              <w:rPr>
                <w:sz w:val="18"/>
              </w:rPr>
              <w:t>2.109,28</w:t>
            </w:r>
          </w:p>
        </w:tc>
        <w:tc>
          <w:tcPr>
            <w:tcW w:w="700" w:type="dxa"/>
            <w:tcMar>
              <w:top w:w="0" w:type="dxa"/>
              <w:bottom w:w="0" w:type="dxa"/>
            </w:tcMar>
            <w:vAlign w:val="center"/>
          </w:tcPr>
          <w:p w:rsidR="00F674CA" w:rsidRDefault="00720B6B">
            <w:pPr>
              <w:keepNext/>
              <w:keepLines/>
              <w:spacing w:after="0" w:line="240" w:lineRule="auto"/>
              <w:jc w:val="right"/>
            </w:pPr>
            <w:r>
              <w:rPr>
                <w:sz w:val="18"/>
              </w:rPr>
              <w:t>146,3</w:t>
            </w:r>
          </w:p>
        </w:tc>
      </w:tr>
    </w:tbl>
    <w:p w:rsidR="00F674CA" w:rsidRDefault="00F674CA">
      <w:pPr>
        <w:spacing w:after="0"/>
      </w:pPr>
    </w:p>
    <w:p w:rsidR="00F674CA" w:rsidRDefault="00720B6B">
      <w:pPr>
        <w:jc w:val="both"/>
      </w:pPr>
      <w:r>
        <w:t>Škola u skladu s potrebama i raspoloživim sredstvima ulaže u sitni inventar, te je ove godine za potrebe kvalitetnog provođenja nastave tjelesne i zdravstvene kulture nabavila veću količinu lopti i ostalog potrebnog sitnog inventara.</w:t>
      </w:r>
    </w:p>
    <w:p w:rsidR="00F674CA" w:rsidRDefault="00F674CA"/>
    <w:p w:rsidR="00F674CA" w:rsidRDefault="00720B6B">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3231</w:t>
            </w:r>
          </w:p>
        </w:tc>
        <w:tc>
          <w:tcPr>
            <w:tcW w:w="3180" w:type="dxa"/>
            <w:tcMar>
              <w:top w:w="0" w:type="dxa"/>
              <w:bottom w:w="0" w:type="dxa"/>
            </w:tcMar>
            <w:vAlign w:val="center"/>
          </w:tcPr>
          <w:p w:rsidR="00F674CA" w:rsidRDefault="00720B6B">
            <w:pPr>
              <w:keepNext/>
              <w:keepLines/>
              <w:spacing w:after="0" w:line="240" w:lineRule="auto"/>
            </w:pPr>
            <w:r>
              <w:rPr>
                <w:sz w:val="18"/>
              </w:rPr>
              <w:t>Usluge telefona, interneta, pošte i prijevoza</w:t>
            </w:r>
          </w:p>
        </w:tc>
        <w:tc>
          <w:tcPr>
            <w:tcW w:w="700" w:type="dxa"/>
            <w:tcMar>
              <w:top w:w="0" w:type="dxa"/>
              <w:bottom w:w="0" w:type="dxa"/>
            </w:tcMar>
            <w:vAlign w:val="center"/>
          </w:tcPr>
          <w:p w:rsidR="00F674CA" w:rsidRDefault="00720B6B">
            <w:pPr>
              <w:keepNext/>
              <w:keepLines/>
              <w:spacing w:after="0" w:line="240" w:lineRule="auto"/>
            </w:pPr>
            <w:r>
              <w:rPr>
                <w:sz w:val="18"/>
              </w:rPr>
              <w:t>3231</w:t>
            </w:r>
          </w:p>
        </w:tc>
        <w:tc>
          <w:tcPr>
            <w:tcW w:w="1860" w:type="dxa"/>
            <w:tcMar>
              <w:top w:w="0" w:type="dxa"/>
              <w:bottom w:w="0" w:type="dxa"/>
            </w:tcMar>
            <w:vAlign w:val="center"/>
          </w:tcPr>
          <w:p w:rsidR="00F674CA" w:rsidRDefault="00720B6B">
            <w:pPr>
              <w:keepNext/>
              <w:keepLines/>
              <w:spacing w:after="0" w:line="240" w:lineRule="auto"/>
              <w:jc w:val="right"/>
            </w:pPr>
            <w:r>
              <w:rPr>
                <w:sz w:val="18"/>
              </w:rPr>
              <w:t>1.826,63</w:t>
            </w:r>
          </w:p>
        </w:tc>
        <w:tc>
          <w:tcPr>
            <w:tcW w:w="1860" w:type="dxa"/>
            <w:tcMar>
              <w:top w:w="0" w:type="dxa"/>
              <w:bottom w:w="0" w:type="dxa"/>
            </w:tcMar>
            <w:vAlign w:val="center"/>
          </w:tcPr>
          <w:p w:rsidR="00F674CA" w:rsidRDefault="00720B6B">
            <w:pPr>
              <w:keepNext/>
              <w:keepLines/>
              <w:spacing w:after="0" w:line="240" w:lineRule="auto"/>
              <w:jc w:val="right"/>
            </w:pPr>
            <w:r>
              <w:rPr>
                <w:sz w:val="18"/>
              </w:rPr>
              <w:t>1.314,69</w:t>
            </w:r>
          </w:p>
        </w:tc>
        <w:tc>
          <w:tcPr>
            <w:tcW w:w="700" w:type="dxa"/>
            <w:tcMar>
              <w:top w:w="0" w:type="dxa"/>
              <w:bottom w:w="0" w:type="dxa"/>
            </w:tcMar>
            <w:vAlign w:val="center"/>
          </w:tcPr>
          <w:p w:rsidR="00F674CA" w:rsidRDefault="00720B6B">
            <w:pPr>
              <w:keepNext/>
              <w:keepLines/>
              <w:spacing w:after="0" w:line="240" w:lineRule="auto"/>
              <w:jc w:val="right"/>
            </w:pPr>
            <w:r>
              <w:rPr>
                <w:sz w:val="18"/>
              </w:rPr>
              <w:t>72,0</w:t>
            </w:r>
          </w:p>
        </w:tc>
      </w:tr>
    </w:tbl>
    <w:p w:rsidR="00F674CA" w:rsidRDefault="00F674CA">
      <w:pPr>
        <w:spacing w:after="0"/>
      </w:pPr>
    </w:p>
    <w:p w:rsidR="00F674CA" w:rsidRDefault="00720B6B">
      <w:pPr>
        <w:jc w:val="both"/>
      </w:pPr>
      <w:r>
        <w:t>Do smanjenja od 28% došlo je zbog prelaska na drugog pružatelja usluga i sklapanja povoljnijeg ugovora.</w:t>
      </w:r>
    </w:p>
    <w:p w:rsidR="00F674CA" w:rsidRDefault="00F674CA"/>
    <w:p w:rsidR="00F674CA" w:rsidRDefault="00720B6B">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3232</w:t>
            </w:r>
          </w:p>
        </w:tc>
        <w:tc>
          <w:tcPr>
            <w:tcW w:w="3180" w:type="dxa"/>
            <w:tcMar>
              <w:top w:w="0" w:type="dxa"/>
              <w:bottom w:w="0" w:type="dxa"/>
            </w:tcMar>
            <w:vAlign w:val="center"/>
          </w:tcPr>
          <w:p w:rsidR="00F674CA" w:rsidRDefault="00720B6B">
            <w:pPr>
              <w:keepNext/>
              <w:keepLines/>
              <w:spacing w:after="0" w:line="240" w:lineRule="auto"/>
            </w:pPr>
            <w:r>
              <w:rPr>
                <w:sz w:val="18"/>
              </w:rPr>
              <w:t>Usluge tekućeg i investicijskog održavanja</w:t>
            </w:r>
          </w:p>
        </w:tc>
        <w:tc>
          <w:tcPr>
            <w:tcW w:w="700" w:type="dxa"/>
            <w:tcMar>
              <w:top w:w="0" w:type="dxa"/>
              <w:bottom w:w="0" w:type="dxa"/>
            </w:tcMar>
            <w:vAlign w:val="center"/>
          </w:tcPr>
          <w:p w:rsidR="00F674CA" w:rsidRDefault="00720B6B">
            <w:pPr>
              <w:keepNext/>
              <w:keepLines/>
              <w:spacing w:after="0" w:line="240" w:lineRule="auto"/>
            </w:pPr>
            <w:r>
              <w:rPr>
                <w:sz w:val="18"/>
              </w:rPr>
              <w:t>3232</w:t>
            </w:r>
          </w:p>
        </w:tc>
        <w:tc>
          <w:tcPr>
            <w:tcW w:w="1860" w:type="dxa"/>
            <w:tcMar>
              <w:top w:w="0" w:type="dxa"/>
              <w:bottom w:w="0" w:type="dxa"/>
            </w:tcMar>
            <w:vAlign w:val="center"/>
          </w:tcPr>
          <w:p w:rsidR="00F674CA" w:rsidRDefault="00720B6B">
            <w:pPr>
              <w:keepNext/>
              <w:keepLines/>
              <w:spacing w:after="0" w:line="240" w:lineRule="auto"/>
              <w:jc w:val="right"/>
            </w:pPr>
            <w:r>
              <w:rPr>
                <w:sz w:val="18"/>
              </w:rPr>
              <w:t>2.430,25</w:t>
            </w:r>
          </w:p>
        </w:tc>
        <w:tc>
          <w:tcPr>
            <w:tcW w:w="1860" w:type="dxa"/>
            <w:tcMar>
              <w:top w:w="0" w:type="dxa"/>
              <w:bottom w:w="0" w:type="dxa"/>
            </w:tcMar>
            <w:vAlign w:val="center"/>
          </w:tcPr>
          <w:p w:rsidR="00F674CA" w:rsidRDefault="00720B6B">
            <w:pPr>
              <w:keepNext/>
              <w:keepLines/>
              <w:spacing w:after="0" w:line="240" w:lineRule="auto"/>
              <w:jc w:val="right"/>
            </w:pPr>
            <w:r>
              <w:rPr>
                <w:sz w:val="18"/>
              </w:rPr>
              <w:t>5.182,88</w:t>
            </w:r>
          </w:p>
        </w:tc>
        <w:tc>
          <w:tcPr>
            <w:tcW w:w="700" w:type="dxa"/>
            <w:tcMar>
              <w:top w:w="0" w:type="dxa"/>
              <w:bottom w:w="0" w:type="dxa"/>
            </w:tcMar>
            <w:vAlign w:val="center"/>
          </w:tcPr>
          <w:p w:rsidR="00F674CA" w:rsidRDefault="00720B6B">
            <w:pPr>
              <w:keepNext/>
              <w:keepLines/>
              <w:spacing w:after="0" w:line="240" w:lineRule="auto"/>
              <w:jc w:val="right"/>
            </w:pPr>
            <w:r>
              <w:rPr>
                <w:sz w:val="18"/>
              </w:rPr>
              <w:t>213,3</w:t>
            </w:r>
          </w:p>
        </w:tc>
      </w:tr>
    </w:tbl>
    <w:p w:rsidR="00F674CA" w:rsidRDefault="00F674CA">
      <w:pPr>
        <w:spacing w:after="0"/>
      </w:pPr>
    </w:p>
    <w:p w:rsidR="00F674CA" w:rsidRDefault="00720B6B">
      <w:pPr>
        <w:jc w:val="both"/>
      </w:pPr>
      <w:r>
        <w:t>Usluge tekućeg investicijskog održavanja postrojenja i opreme odnosi se na popravak strojeva koje Škola ugovorom zajednički koristi s drugom školom za učeničku praksu koje je trebalo servisirati i/ili popraviti. A do porasta usluga tekućeg investicijskog o</w:t>
      </w:r>
      <w:r>
        <w:t>državanja građevinskih objekata je došlo zbog curenja ploče bez krova nakon obilnih kiša i prodiranja vode u prostore ispod, što je trebalo popraviti, a prethodne godine uopće nismo imali usluge održavanja građevinskih objekata.</w:t>
      </w:r>
    </w:p>
    <w:p w:rsidR="00F674CA" w:rsidRDefault="00F674CA"/>
    <w:p w:rsidR="00F674CA" w:rsidRDefault="00720B6B">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w:t>
            </w:r>
            <w:r>
              <w:rPr>
                <w:b/>
                <w:sz w:val="18"/>
              </w:rPr>
              <w:t xml:space="preserve">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3236</w:t>
            </w:r>
          </w:p>
        </w:tc>
        <w:tc>
          <w:tcPr>
            <w:tcW w:w="3180" w:type="dxa"/>
            <w:tcMar>
              <w:top w:w="0" w:type="dxa"/>
              <w:bottom w:w="0" w:type="dxa"/>
            </w:tcMar>
            <w:vAlign w:val="center"/>
          </w:tcPr>
          <w:p w:rsidR="00F674CA" w:rsidRDefault="00720B6B">
            <w:pPr>
              <w:keepNext/>
              <w:keepLines/>
              <w:spacing w:after="0" w:line="240" w:lineRule="auto"/>
            </w:pPr>
            <w:r>
              <w:rPr>
                <w:sz w:val="18"/>
              </w:rPr>
              <w:t>Zdravstvene i veterinarske usluge</w:t>
            </w:r>
          </w:p>
        </w:tc>
        <w:tc>
          <w:tcPr>
            <w:tcW w:w="700" w:type="dxa"/>
            <w:tcMar>
              <w:top w:w="0" w:type="dxa"/>
              <w:bottom w:w="0" w:type="dxa"/>
            </w:tcMar>
            <w:vAlign w:val="center"/>
          </w:tcPr>
          <w:p w:rsidR="00F674CA" w:rsidRDefault="00720B6B">
            <w:pPr>
              <w:keepNext/>
              <w:keepLines/>
              <w:spacing w:after="0" w:line="240" w:lineRule="auto"/>
            </w:pPr>
            <w:r>
              <w:rPr>
                <w:sz w:val="18"/>
              </w:rPr>
              <w:t>3236</w:t>
            </w:r>
          </w:p>
        </w:tc>
        <w:tc>
          <w:tcPr>
            <w:tcW w:w="1860" w:type="dxa"/>
            <w:tcMar>
              <w:top w:w="0" w:type="dxa"/>
              <w:bottom w:w="0" w:type="dxa"/>
            </w:tcMar>
            <w:vAlign w:val="center"/>
          </w:tcPr>
          <w:p w:rsidR="00F674CA" w:rsidRDefault="00720B6B">
            <w:pPr>
              <w:keepNext/>
              <w:keepLines/>
              <w:spacing w:after="0" w:line="240" w:lineRule="auto"/>
              <w:jc w:val="right"/>
            </w:pPr>
            <w:r>
              <w:rPr>
                <w:sz w:val="18"/>
              </w:rPr>
              <w:t>4.575,41</w:t>
            </w:r>
          </w:p>
        </w:tc>
        <w:tc>
          <w:tcPr>
            <w:tcW w:w="1860" w:type="dxa"/>
            <w:tcMar>
              <w:top w:w="0" w:type="dxa"/>
              <w:bottom w:w="0" w:type="dxa"/>
            </w:tcMar>
            <w:vAlign w:val="center"/>
          </w:tcPr>
          <w:p w:rsidR="00F674CA" w:rsidRDefault="00720B6B">
            <w:pPr>
              <w:keepNext/>
              <w:keepLines/>
              <w:spacing w:after="0" w:line="240" w:lineRule="auto"/>
              <w:jc w:val="right"/>
            </w:pPr>
            <w:r>
              <w:rPr>
                <w:sz w:val="18"/>
              </w:rPr>
              <w:t>2.240,00</w:t>
            </w:r>
          </w:p>
        </w:tc>
        <w:tc>
          <w:tcPr>
            <w:tcW w:w="700" w:type="dxa"/>
            <w:tcMar>
              <w:top w:w="0" w:type="dxa"/>
              <w:bottom w:w="0" w:type="dxa"/>
            </w:tcMar>
            <w:vAlign w:val="center"/>
          </w:tcPr>
          <w:p w:rsidR="00F674CA" w:rsidRDefault="00720B6B">
            <w:pPr>
              <w:keepNext/>
              <w:keepLines/>
              <w:spacing w:after="0" w:line="240" w:lineRule="auto"/>
              <w:jc w:val="right"/>
            </w:pPr>
            <w:r>
              <w:rPr>
                <w:sz w:val="18"/>
              </w:rPr>
              <w:t>49,0</w:t>
            </w:r>
          </w:p>
        </w:tc>
      </w:tr>
    </w:tbl>
    <w:p w:rsidR="00F674CA" w:rsidRDefault="00F674CA">
      <w:pPr>
        <w:spacing w:after="0"/>
      </w:pPr>
    </w:p>
    <w:p w:rsidR="00F674CA" w:rsidRDefault="00720B6B">
      <w:pPr>
        <w:jc w:val="both"/>
      </w:pPr>
      <w:r>
        <w:t>Zbog propisane obveze preventivnih zdravstvenih pregleda zaposlenika ove godine je na red za pregled došlo manje zaposlenika nego prethodne godine (14 zaposlenika u 2025. godini).</w:t>
      </w:r>
    </w:p>
    <w:p w:rsidR="00F674CA" w:rsidRDefault="00F674CA"/>
    <w:p w:rsidR="00F674CA" w:rsidRDefault="00720B6B">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3237</w:t>
            </w:r>
          </w:p>
        </w:tc>
        <w:tc>
          <w:tcPr>
            <w:tcW w:w="3180" w:type="dxa"/>
            <w:tcMar>
              <w:top w:w="0" w:type="dxa"/>
              <w:bottom w:w="0" w:type="dxa"/>
            </w:tcMar>
            <w:vAlign w:val="center"/>
          </w:tcPr>
          <w:p w:rsidR="00F674CA" w:rsidRDefault="00720B6B">
            <w:pPr>
              <w:keepNext/>
              <w:keepLines/>
              <w:spacing w:after="0" w:line="240" w:lineRule="auto"/>
            </w:pPr>
            <w:r>
              <w:rPr>
                <w:sz w:val="18"/>
              </w:rPr>
              <w:t>Intelektualne i osobne usluge</w:t>
            </w:r>
          </w:p>
        </w:tc>
        <w:tc>
          <w:tcPr>
            <w:tcW w:w="700" w:type="dxa"/>
            <w:tcMar>
              <w:top w:w="0" w:type="dxa"/>
              <w:bottom w:w="0" w:type="dxa"/>
            </w:tcMar>
            <w:vAlign w:val="center"/>
          </w:tcPr>
          <w:p w:rsidR="00F674CA" w:rsidRDefault="00720B6B">
            <w:pPr>
              <w:keepNext/>
              <w:keepLines/>
              <w:spacing w:after="0" w:line="240" w:lineRule="auto"/>
            </w:pPr>
            <w:r>
              <w:rPr>
                <w:sz w:val="18"/>
              </w:rPr>
              <w:t>3237</w:t>
            </w:r>
          </w:p>
        </w:tc>
        <w:tc>
          <w:tcPr>
            <w:tcW w:w="1860" w:type="dxa"/>
            <w:tcMar>
              <w:top w:w="0" w:type="dxa"/>
              <w:bottom w:w="0" w:type="dxa"/>
            </w:tcMar>
            <w:vAlign w:val="center"/>
          </w:tcPr>
          <w:p w:rsidR="00F674CA" w:rsidRDefault="00720B6B">
            <w:pPr>
              <w:keepNext/>
              <w:keepLines/>
              <w:spacing w:after="0" w:line="240" w:lineRule="auto"/>
              <w:jc w:val="right"/>
            </w:pPr>
            <w:r>
              <w:rPr>
                <w:sz w:val="18"/>
              </w:rPr>
              <w:t>1.448,44</w:t>
            </w:r>
          </w:p>
        </w:tc>
        <w:tc>
          <w:tcPr>
            <w:tcW w:w="1860" w:type="dxa"/>
            <w:tcMar>
              <w:top w:w="0" w:type="dxa"/>
              <w:bottom w:w="0" w:type="dxa"/>
            </w:tcMar>
            <w:vAlign w:val="center"/>
          </w:tcPr>
          <w:p w:rsidR="00F674CA" w:rsidRDefault="00720B6B">
            <w:pPr>
              <w:keepNext/>
              <w:keepLines/>
              <w:spacing w:after="0" w:line="240" w:lineRule="auto"/>
              <w:jc w:val="right"/>
            </w:pPr>
            <w:r>
              <w:rPr>
                <w:sz w:val="18"/>
              </w:rPr>
              <w:t>5.591,06</w:t>
            </w:r>
          </w:p>
        </w:tc>
        <w:tc>
          <w:tcPr>
            <w:tcW w:w="700" w:type="dxa"/>
            <w:tcMar>
              <w:top w:w="0" w:type="dxa"/>
              <w:bottom w:w="0" w:type="dxa"/>
            </w:tcMar>
            <w:vAlign w:val="center"/>
          </w:tcPr>
          <w:p w:rsidR="00F674CA" w:rsidRDefault="00720B6B">
            <w:pPr>
              <w:keepNext/>
              <w:keepLines/>
              <w:spacing w:after="0" w:line="240" w:lineRule="auto"/>
              <w:jc w:val="right"/>
            </w:pPr>
            <w:r>
              <w:rPr>
                <w:sz w:val="18"/>
              </w:rPr>
              <w:t>386,0</w:t>
            </w:r>
          </w:p>
        </w:tc>
      </w:tr>
    </w:tbl>
    <w:p w:rsidR="00F674CA" w:rsidRDefault="00F674CA">
      <w:pPr>
        <w:spacing w:after="0"/>
      </w:pPr>
    </w:p>
    <w:p w:rsidR="00F674CA" w:rsidRDefault="00720B6B">
      <w:pPr>
        <w:jc w:val="both"/>
      </w:pPr>
      <w:r>
        <w:t>Intelektualne usluge su u 2025. godini znatno veće jer je prethodne godine tek od početka školske godine, tj. rujna 2024. Škola imala Islamski vjeronauk koji se plaća preko ugovora o djelu i intelektualnih usluga, a u 2025. godini taj je trošak kroz cijelu</w:t>
      </w:r>
      <w:r>
        <w:t xml:space="preserve"> kalendarsku godinu. A pored toga u </w:t>
      </w:r>
      <w:proofErr w:type="spellStart"/>
      <w:r>
        <w:t>šk.god</w:t>
      </w:r>
      <w:proofErr w:type="spellEnd"/>
      <w:r>
        <w:t>. 2025./2026. Škola je sudjelovala u projektu Ministarstva kulture i medija te su na ugovore o djelu umjetnika utrošena znatna sredstva.</w:t>
      </w:r>
    </w:p>
    <w:p w:rsidR="00F674CA" w:rsidRDefault="00F674CA"/>
    <w:p w:rsidR="00F674CA" w:rsidRDefault="00720B6B">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3239</w:t>
            </w:r>
          </w:p>
        </w:tc>
        <w:tc>
          <w:tcPr>
            <w:tcW w:w="3180" w:type="dxa"/>
            <w:tcMar>
              <w:top w:w="0" w:type="dxa"/>
              <w:bottom w:w="0" w:type="dxa"/>
            </w:tcMar>
            <w:vAlign w:val="center"/>
          </w:tcPr>
          <w:p w:rsidR="00F674CA" w:rsidRDefault="00720B6B">
            <w:pPr>
              <w:keepNext/>
              <w:keepLines/>
              <w:spacing w:after="0" w:line="240" w:lineRule="auto"/>
            </w:pPr>
            <w:r>
              <w:rPr>
                <w:sz w:val="18"/>
              </w:rPr>
              <w:t>Ostale usluge</w:t>
            </w:r>
          </w:p>
        </w:tc>
        <w:tc>
          <w:tcPr>
            <w:tcW w:w="700" w:type="dxa"/>
            <w:tcMar>
              <w:top w:w="0" w:type="dxa"/>
              <w:bottom w:w="0" w:type="dxa"/>
            </w:tcMar>
            <w:vAlign w:val="center"/>
          </w:tcPr>
          <w:p w:rsidR="00F674CA" w:rsidRDefault="00720B6B">
            <w:pPr>
              <w:keepNext/>
              <w:keepLines/>
              <w:spacing w:after="0" w:line="240" w:lineRule="auto"/>
            </w:pPr>
            <w:r>
              <w:rPr>
                <w:sz w:val="18"/>
              </w:rPr>
              <w:t>3239</w:t>
            </w:r>
          </w:p>
        </w:tc>
        <w:tc>
          <w:tcPr>
            <w:tcW w:w="1860" w:type="dxa"/>
            <w:tcMar>
              <w:top w:w="0" w:type="dxa"/>
              <w:bottom w:w="0" w:type="dxa"/>
            </w:tcMar>
            <w:vAlign w:val="center"/>
          </w:tcPr>
          <w:p w:rsidR="00F674CA" w:rsidRDefault="00720B6B">
            <w:pPr>
              <w:keepNext/>
              <w:keepLines/>
              <w:spacing w:after="0" w:line="240" w:lineRule="auto"/>
              <w:jc w:val="right"/>
            </w:pPr>
            <w:r>
              <w:rPr>
                <w:sz w:val="18"/>
              </w:rPr>
              <w:t>2.170,19</w:t>
            </w:r>
          </w:p>
        </w:tc>
        <w:tc>
          <w:tcPr>
            <w:tcW w:w="1860" w:type="dxa"/>
            <w:tcMar>
              <w:top w:w="0" w:type="dxa"/>
              <w:bottom w:w="0" w:type="dxa"/>
            </w:tcMar>
            <w:vAlign w:val="center"/>
          </w:tcPr>
          <w:p w:rsidR="00F674CA" w:rsidRDefault="00720B6B">
            <w:pPr>
              <w:keepNext/>
              <w:keepLines/>
              <w:spacing w:after="0" w:line="240" w:lineRule="auto"/>
              <w:jc w:val="right"/>
            </w:pPr>
            <w:r>
              <w:rPr>
                <w:sz w:val="18"/>
              </w:rPr>
              <w:t>6.150,54</w:t>
            </w:r>
          </w:p>
        </w:tc>
        <w:tc>
          <w:tcPr>
            <w:tcW w:w="700" w:type="dxa"/>
            <w:tcMar>
              <w:top w:w="0" w:type="dxa"/>
              <w:bottom w:w="0" w:type="dxa"/>
            </w:tcMar>
            <w:vAlign w:val="center"/>
          </w:tcPr>
          <w:p w:rsidR="00F674CA" w:rsidRDefault="00720B6B">
            <w:pPr>
              <w:keepNext/>
              <w:keepLines/>
              <w:spacing w:after="0" w:line="240" w:lineRule="auto"/>
              <w:jc w:val="right"/>
            </w:pPr>
            <w:r>
              <w:rPr>
                <w:sz w:val="18"/>
              </w:rPr>
              <w:t>283,4</w:t>
            </w:r>
          </w:p>
        </w:tc>
      </w:tr>
    </w:tbl>
    <w:p w:rsidR="00F674CA" w:rsidRDefault="00F674CA">
      <w:pPr>
        <w:spacing w:after="0"/>
      </w:pPr>
    </w:p>
    <w:p w:rsidR="00F674CA" w:rsidRDefault="00720B6B">
      <w:pPr>
        <w:jc w:val="both"/>
      </w:pPr>
      <w:r>
        <w:t>U 2025. godini je zbog zakonskih obveza i potreba poslovanja došlo do nekih troškova kojih nije bilo prethodne godine. Izrada procjene postojećeg stanja sigurnosti, izrada plana sigurnosti, procjena higijenskih i epidemioloških rizika, izlučivanje dokument</w:t>
      </w:r>
      <w:r>
        <w:t>arnog gradiva, usluge čuvanja imovine i slično, a zbog projekta Umjetnički paviljon - preobražaj i obilježavanja 80. godišnjice Škole došlo je i do porasta tiskarskih i grafičkih usluga u odnosu na prethodnu godinu.</w:t>
      </w:r>
    </w:p>
    <w:p w:rsidR="00F674CA" w:rsidRDefault="00F674CA"/>
    <w:p w:rsidR="00F674CA" w:rsidRDefault="00720B6B">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324</w:t>
            </w:r>
          </w:p>
        </w:tc>
        <w:tc>
          <w:tcPr>
            <w:tcW w:w="3180" w:type="dxa"/>
            <w:tcMar>
              <w:top w:w="0" w:type="dxa"/>
              <w:bottom w:w="0" w:type="dxa"/>
            </w:tcMar>
            <w:vAlign w:val="center"/>
          </w:tcPr>
          <w:p w:rsidR="00F674CA" w:rsidRDefault="00720B6B">
            <w:pPr>
              <w:keepNext/>
              <w:keepLines/>
              <w:spacing w:after="0" w:line="240" w:lineRule="auto"/>
            </w:pPr>
            <w:r>
              <w:rPr>
                <w:sz w:val="18"/>
              </w:rPr>
              <w:t>Naknade troškova osobama izvan radnog odnosa</w:t>
            </w:r>
          </w:p>
        </w:tc>
        <w:tc>
          <w:tcPr>
            <w:tcW w:w="700" w:type="dxa"/>
            <w:tcMar>
              <w:top w:w="0" w:type="dxa"/>
              <w:bottom w:w="0" w:type="dxa"/>
            </w:tcMar>
            <w:vAlign w:val="center"/>
          </w:tcPr>
          <w:p w:rsidR="00F674CA" w:rsidRDefault="00720B6B">
            <w:pPr>
              <w:keepNext/>
              <w:keepLines/>
              <w:spacing w:after="0" w:line="240" w:lineRule="auto"/>
            </w:pPr>
            <w:r>
              <w:rPr>
                <w:sz w:val="18"/>
              </w:rPr>
              <w:t>324</w:t>
            </w:r>
          </w:p>
        </w:tc>
        <w:tc>
          <w:tcPr>
            <w:tcW w:w="1860" w:type="dxa"/>
            <w:tcMar>
              <w:top w:w="0" w:type="dxa"/>
              <w:bottom w:w="0" w:type="dxa"/>
            </w:tcMar>
            <w:vAlign w:val="center"/>
          </w:tcPr>
          <w:p w:rsidR="00F674CA" w:rsidRDefault="00720B6B">
            <w:pPr>
              <w:keepNext/>
              <w:keepLines/>
              <w:spacing w:after="0" w:line="240" w:lineRule="auto"/>
              <w:jc w:val="right"/>
            </w:pPr>
            <w:r>
              <w:rPr>
                <w:sz w:val="18"/>
              </w:rPr>
              <w:t>58.314,00</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0</w:t>
            </w:r>
          </w:p>
        </w:tc>
      </w:tr>
    </w:tbl>
    <w:p w:rsidR="00F674CA" w:rsidRDefault="00F674CA">
      <w:pPr>
        <w:spacing w:after="0"/>
      </w:pPr>
    </w:p>
    <w:p w:rsidR="00F674CA" w:rsidRDefault="00720B6B">
      <w:pPr>
        <w:jc w:val="both"/>
      </w:pPr>
      <w:r>
        <w:t xml:space="preserve">U 2024. godini Škola je sudjelovala u </w:t>
      </w:r>
      <w:proofErr w:type="spellStart"/>
      <w:r>
        <w:t>Erasmus</w:t>
      </w:r>
      <w:proofErr w:type="spellEnd"/>
      <w:r>
        <w:t xml:space="preserve"> projektu te je imala značajne troškove tijekom realizacije, ali projekt je i završen u 2024. godini, pa u 2025. godini nema takvih troškova.</w:t>
      </w:r>
    </w:p>
    <w:p w:rsidR="00F674CA" w:rsidRDefault="00F674CA"/>
    <w:p w:rsidR="00F674CA" w:rsidRDefault="00720B6B">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3293</w:t>
            </w:r>
          </w:p>
        </w:tc>
        <w:tc>
          <w:tcPr>
            <w:tcW w:w="3180" w:type="dxa"/>
            <w:tcMar>
              <w:top w:w="0" w:type="dxa"/>
              <w:bottom w:w="0" w:type="dxa"/>
            </w:tcMar>
            <w:vAlign w:val="center"/>
          </w:tcPr>
          <w:p w:rsidR="00F674CA" w:rsidRDefault="00720B6B">
            <w:pPr>
              <w:keepNext/>
              <w:keepLines/>
              <w:spacing w:after="0" w:line="240" w:lineRule="auto"/>
            </w:pPr>
            <w:r>
              <w:rPr>
                <w:sz w:val="18"/>
              </w:rPr>
              <w:t>Reprezentacija</w:t>
            </w:r>
          </w:p>
        </w:tc>
        <w:tc>
          <w:tcPr>
            <w:tcW w:w="700" w:type="dxa"/>
            <w:tcMar>
              <w:top w:w="0" w:type="dxa"/>
              <w:bottom w:w="0" w:type="dxa"/>
            </w:tcMar>
            <w:vAlign w:val="center"/>
          </w:tcPr>
          <w:p w:rsidR="00F674CA" w:rsidRDefault="00720B6B">
            <w:pPr>
              <w:keepNext/>
              <w:keepLines/>
              <w:spacing w:after="0" w:line="240" w:lineRule="auto"/>
            </w:pPr>
            <w:r>
              <w:rPr>
                <w:sz w:val="18"/>
              </w:rPr>
              <w:t>3293</w:t>
            </w:r>
          </w:p>
        </w:tc>
        <w:tc>
          <w:tcPr>
            <w:tcW w:w="1860" w:type="dxa"/>
            <w:tcMar>
              <w:top w:w="0" w:type="dxa"/>
              <w:bottom w:w="0" w:type="dxa"/>
            </w:tcMar>
            <w:vAlign w:val="center"/>
          </w:tcPr>
          <w:p w:rsidR="00F674CA" w:rsidRDefault="00720B6B">
            <w:pPr>
              <w:keepNext/>
              <w:keepLines/>
              <w:spacing w:after="0" w:line="240" w:lineRule="auto"/>
              <w:jc w:val="right"/>
            </w:pPr>
            <w:r>
              <w:rPr>
                <w:sz w:val="18"/>
              </w:rPr>
              <w:t>303,12</w:t>
            </w:r>
          </w:p>
        </w:tc>
        <w:tc>
          <w:tcPr>
            <w:tcW w:w="1860" w:type="dxa"/>
            <w:tcMar>
              <w:top w:w="0" w:type="dxa"/>
              <w:bottom w:w="0" w:type="dxa"/>
            </w:tcMar>
            <w:vAlign w:val="center"/>
          </w:tcPr>
          <w:p w:rsidR="00F674CA" w:rsidRDefault="00720B6B">
            <w:pPr>
              <w:keepNext/>
              <w:keepLines/>
              <w:spacing w:after="0" w:line="240" w:lineRule="auto"/>
              <w:jc w:val="right"/>
            </w:pPr>
            <w:r>
              <w:rPr>
                <w:sz w:val="18"/>
              </w:rPr>
              <w:t>4.851,61</w:t>
            </w:r>
          </w:p>
        </w:tc>
        <w:tc>
          <w:tcPr>
            <w:tcW w:w="700" w:type="dxa"/>
            <w:tcMar>
              <w:top w:w="0" w:type="dxa"/>
              <w:bottom w:w="0" w:type="dxa"/>
            </w:tcMar>
            <w:vAlign w:val="center"/>
          </w:tcPr>
          <w:p w:rsidR="00F674CA" w:rsidRDefault="00720B6B">
            <w:pPr>
              <w:keepNext/>
              <w:keepLines/>
              <w:spacing w:after="0" w:line="240" w:lineRule="auto"/>
              <w:jc w:val="right"/>
            </w:pPr>
            <w:r>
              <w:rPr>
                <w:sz w:val="18"/>
              </w:rPr>
              <w:t>1600,6</w:t>
            </w:r>
          </w:p>
        </w:tc>
      </w:tr>
    </w:tbl>
    <w:p w:rsidR="00F674CA" w:rsidRDefault="00F674CA">
      <w:pPr>
        <w:spacing w:after="0"/>
      </w:pPr>
    </w:p>
    <w:p w:rsidR="00F674CA" w:rsidRDefault="00720B6B">
      <w:pPr>
        <w:jc w:val="both"/>
      </w:pPr>
      <w:r>
        <w:t>Škola inače ima sitne troškove reprezentacije uglavnom za ŽSV ili slično, ali ove godine je do značajnog porasta došlo zbog svečanog domjenka u sklopu obilježavanja 80. godišnjice Škole financiran najvećim dijelom od donacija.</w:t>
      </w:r>
    </w:p>
    <w:p w:rsidR="00F674CA" w:rsidRDefault="00F674CA"/>
    <w:p w:rsidR="00F674CA" w:rsidRDefault="00720B6B">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w:t>
            </w:r>
            <w:r>
              <w:rPr>
                <w:b/>
                <w:sz w:val="18"/>
              </w:rPr>
              <w:t>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3299</w:t>
            </w:r>
          </w:p>
        </w:tc>
        <w:tc>
          <w:tcPr>
            <w:tcW w:w="3180" w:type="dxa"/>
            <w:tcMar>
              <w:top w:w="0" w:type="dxa"/>
              <w:bottom w:w="0" w:type="dxa"/>
            </w:tcMar>
            <w:vAlign w:val="center"/>
          </w:tcPr>
          <w:p w:rsidR="00F674CA" w:rsidRDefault="00720B6B">
            <w:pPr>
              <w:keepNext/>
              <w:keepLines/>
              <w:spacing w:after="0" w:line="240" w:lineRule="auto"/>
            </w:pPr>
            <w:r>
              <w:rPr>
                <w:sz w:val="18"/>
              </w:rPr>
              <w:t>Ostali nespomenuti rashodi poslovanja</w:t>
            </w:r>
          </w:p>
        </w:tc>
        <w:tc>
          <w:tcPr>
            <w:tcW w:w="700" w:type="dxa"/>
            <w:tcMar>
              <w:top w:w="0" w:type="dxa"/>
              <w:bottom w:w="0" w:type="dxa"/>
            </w:tcMar>
            <w:vAlign w:val="center"/>
          </w:tcPr>
          <w:p w:rsidR="00F674CA" w:rsidRDefault="00720B6B">
            <w:pPr>
              <w:keepNext/>
              <w:keepLines/>
              <w:spacing w:after="0" w:line="240" w:lineRule="auto"/>
            </w:pPr>
            <w:r>
              <w:rPr>
                <w:sz w:val="18"/>
              </w:rPr>
              <w:t>3299</w:t>
            </w:r>
          </w:p>
        </w:tc>
        <w:tc>
          <w:tcPr>
            <w:tcW w:w="1860" w:type="dxa"/>
            <w:tcMar>
              <w:top w:w="0" w:type="dxa"/>
              <w:bottom w:w="0" w:type="dxa"/>
            </w:tcMar>
            <w:vAlign w:val="center"/>
          </w:tcPr>
          <w:p w:rsidR="00F674CA" w:rsidRDefault="00720B6B">
            <w:pPr>
              <w:keepNext/>
              <w:keepLines/>
              <w:spacing w:after="0" w:line="240" w:lineRule="auto"/>
              <w:jc w:val="right"/>
            </w:pPr>
            <w:r>
              <w:rPr>
                <w:sz w:val="18"/>
              </w:rPr>
              <w:t>333,31</w:t>
            </w:r>
          </w:p>
        </w:tc>
        <w:tc>
          <w:tcPr>
            <w:tcW w:w="1860" w:type="dxa"/>
            <w:tcMar>
              <w:top w:w="0" w:type="dxa"/>
              <w:bottom w:w="0" w:type="dxa"/>
            </w:tcMar>
            <w:vAlign w:val="center"/>
          </w:tcPr>
          <w:p w:rsidR="00F674CA" w:rsidRDefault="00720B6B">
            <w:pPr>
              <w:keepNext/>
              <w:keepLines/>
              <w:spacing w:after="0" w:line="240" w:lineRule="auto"/>
              <w:jc w:val="right"/>
            </w:pPr>
            <w:r>
              <w:rPr>
                <w:sz w:val="18"/>
              </w:rPr>
              <w:t>2.210,45</w:t>
            </w:r>
          </w:p>
        </w:tc>
        <w:tc>
          <w:tcPr>
            <w:tcW w:w="700" w:type="dxa"/>
            <w:tcMar>
              <w:top w:w="0" w:type="dxa"/>
              <w:bottom w:w="0" w:type="dxa"/>
            </w:tcMar>
            <w:vAlign w:val="center"/>
          </w:tcPr>
          <w:p w:rsidR="00F674CA" w:rsidRDefault="00720B6B">
            <w:pPr>
              <w:keepNext/>
              <w:keepLines/>
              <w:spacing w:after="0" w:line="240" w:lineRule="auto"/>
              <w:jc w:val="right"/>
            </w:pPr>
            <w:r>
              <w:rPr>
                <w:sz w:val="18"/>
              </w:rPr>
              <w:t>663,2</w:t>
            </w:r>
          </w:p>
        </w:tc>
      </w:tr>
    </w:tbl>
    <w:p w:rsidR="00F674CA" w:rsidRDefault="00F674CA">
      <w:pPr>
        <w:spacing w:after="0"/>
      </w:pPr>
    </w:p>
    <w:p w:rsidR="00F674CA" w:rsidRDefault="00720B6B">
      <w:pPr>
        <w:jc w:val="both"/>
      </w:pPr>
      <w:r>
        <w:lastRenderedPageBreak/>
        <w:t>Zbog obilježavanja 80. godišnjice Škole stvorili su se troškovi kojih inače nema. Tu ulaze razne nagrade za nogometni turnir u sklopu obilježavanja obljetnice, nagrade za sudionike i goste i ostali nespomenuti rashodi.</w:t>
      </w:r>
    </w:p>
    <w:p w:rsidR="00F674CA" w:rsidRDefault="00F674CA"/>
    <w:p w:rsidR="00F674CA" w:rsidRDefault="00720B6B">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34</w:t>
            </w:r>
          </w:p>
        </w:tc>
        <w:tc>
          <w:tcPr>
            <w:tcW w:w="3180" w:type="dxa"/>
            <w:tcMar>
              <w:top w:w="0" w:type="dxa"/>
              <w:bottom w:w="0" w:type="dxa"/>
            </w:tcMar>
            <w:vAlign w:val="center"/>
          </w:tcPr>
          <w:p w:rsidR="00F674CA" w:rsidRDefault="00720B6B">
            <w:pPr>
              <w:keepNext/>
              <w:keepLines/>
              <w:spacing w:after="0" w:line="240" w:lineRule="auto"/>
            </w:pPr>
            <w:r>
              <w:rPr>
                <w:sz w:val="18"/>
              </w:rPr>
              <w:t>Financijski rashodi (šifre 341+342+343)</w:t>
            </w:r>
          </w:p>
        </w:tc>
        <w:tc>
          <w:tcPr>
            <w:tcW w:w="700" w:type="dxa"/>
            <w:tcMar>
              <w:top w:w="0" w:type="dxa"/>
              <w:bottom w:w="0" w:type="dxa"/>
            </w:tcMar>
            <w:vAlign w:val="center"/>
          </w:tcPr>
          <w:p w:rsidR="00F674CA" w:rsidRDefault="00720B6B">
            <w:pPr>
              <w:keepNext/>
              <w:keepLines/>
              <w:spacing w:after="0" w:line="240" w:lineRule="auto"/>
            </w:pPr>
            <w:r>
              <w:rPr>
                <w:sz w:val="18"/>
              </w:rPr>
              <w:t>34</w:t>
            </w:r>
          </w:p>
        </w:tc>
        <w:tc>
          <w:tcPr>
            <w:tcW w:w="1860" w:type="dxa"/>
            <w:tcMar>
              <w:top w:w="0" w:type="dxa"/>
              <w:bottom w:w="0" w:type="dxa"/>
            </w:tcMar>
            <w:vAlign w:val="center"/>
          </w:tcPr>
          <w:p w:rsidR="00F674CA" w:rsidRDefault="00720B6B">
            <w:pPr>
              <w:keepNext/>
              <w:keepLines/>
              <w:spacing w:after="0" w:line="240" w:lineRule="auto"/>
              <w:jc w:val="right"/>
            </w:pPr>
            <w:r>
              <w:rPr>
                <w:sz w:val="18"/>
              </w:rPr>
              <w:t>159,28</w:t>
            </w:r>
          </w:p>
        </w:tc>
        <w:tc>
          <w:tcPr>
            <w:tcW w:w="1860" w:type="dxa"/>
            <w:tcMar>
              <w:top w:w="0" w:type="dxa"/>
              <w:bottom w:w="0" w:type="dxa"/>
            </w:tcMar>
            <w:vAlign w:val="center"/>
          </w:tcPr>
          <w:p w:rsidR="00F674CA" w:rsidRDefault="00720B6B">
            <w:pPr>
              <w:keepNext/>
              <w:keepLines/>
              <w:spacing w:after="0" w:line="240" w:lineRule="auto"/>
              <w:jc w:val="right"/>
            </w:pPr>
            <w:r>
              <w:rPr>
                <w:sz w:val="18"/>
              </w:rPr>
              <w:t>130,62</w:t>
            </w:r>
          </w:p>
        </w:tc>
        <w:tc>
          <w:tcPr>
            <w:tcW w:w="700" w:type="dxa"/>
            <w:tcMar>
              <w:top w:w="0" w:type="dxa"/>
              <w:bottom w:w="0" w:type="dxa"/>
            </w:tcMar>
            <w:vAlign w:val="center"/>
          </w:tcPr>
          <w:p w:rsidR="00F674CA" w:rsidRDefault="00720B6B">
            <w:pPr>
              <w:keepNext/>
              <w:keepLines/>
              <w:spacing w:after="0" w:line="240" w:lineRule="auto"/>
              <w:jc w:val="right"/>
            </w:pPr>
            <w:r>
              <w:rPr>
                <w:sz w:val="18"/>
              </w:rPr>
              <w:t>82,0</w:t>
            </w:r>
          </w:p>
        </w:tc>
      </w:tr>
    </w:tbl>
    <w:p w:rsidR="00F674CA" w:rsidRDefault="00F674CA">
      <w:pPr>
        <w:spacing w:after="0"/>
      </w:pPr>
    </w:p>
    <w:p w:rsidR="00F674CA" w:rsidRDefault="00720B6B">
      <w:r>
        <w:t>Do smanjenja je došlo zbog otkazivanja neke od bankovnih usluga čime su se računi smanjili.</w:t>
      </w:r>
    </w:p>
    <w:p w:rsidR="00F674CA" w:rsidRDefault="00F674CA"/>
    <w:p w:rsidR="00F674CA" w:rsidRDefault="00720B6B">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37</w:t>
            </w:r>
          </w:p>
        </w:tc>
        <w:tc>
          <w:tcPr>
            <w:tcW w:w="3180" w:type="dxa"/>
            <w:tcMar>
              <w:top w:w="0" w:type="dxa"/>
              <w:bottom w:w="0" w:type="dxa"/>
            </w:tcMar>
            <w:vAlign w:val="center"/>
          </w:tcPr>
          <w:p w:rsidR="00F674CA" w:rsidRDefault="00720B6B">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F674CA" w:rsidRDefault="00720B6B">
            <w:pPr>
              <w:keepNext/>
              <w:keepLines/>
              <w:spacing w:after="0" w:line="240" w:lineRule="auto"/>
            </w:pPr>
            <w:r>
              <w:rPr>
                <w:sz w:val="18"/>
              </w:rPr>
              <w:t>37</w:t>
            </w:r>
          </w:p>
        </w:tc>
        <w:tc>
          <w:tcPr>
            <w:tcW w:w="1860" w:type="dxa"/>
            <w:tcMar>
              <w:top w:w="0" w:type="dxa"/>
              <w:bottom w:w="0" w:type="dxa"/>
            </w:tcMar>
            <w:vAlign w:val="center"/>
          </w:tcPr>
          <w:p w:rsidR="00F674CA" w:rsidRDefault="00720B6B">
            <w:pPr>
              <w:keepNext/>
              <w:keepLines/>
              <w:spacing w:after="0" w:line="240" w:lineRule="auto"/>
              <w:jc w:val="right"/>
            </w:pPr>
            <w:r>
              <w:rPr>
                <w:sz w:val="18"/>
              </w:rPr>
              <w:t>27,80</w:t>
            </w:r>
          </w:p>
        </w:tc>
        <w:tc>
          <w:tcPr>
            <w:tcW w:w="1860" w:type="dxa"/>
            <w:tcMar>
              <w:top w:w="0" w:type="dxa"/>
              <w:bottom w:w="0" w:type="dxa"/>
            </w:tcMar>
            <w:vAlign w:val="center"/>
          </w:tcPr>
          <w:p w:rsidR="00F674CA" w:rsidRDefault="00720B6B">
            <w:pPr>
              <w:keepNext/>
              <w:keepLines/>
              <w:spacing w:after="0" w:line="240" w:lineRule="auto"/>
              <w:jc w:val="right"/>
            </w:pPr>
            <w:r>
              <w:rPr>
                <w:sz w:val="18"/>
              </w:rPr>
              <w:t>44,20</w:t>
            </w:r>
          </w:p>
        </w:tc>
        <w:tc>
          <w:tcPr>
            <w:tcW w:w="700" w:type="dxa"/>
            <w:tcMar>
              <w:top w:w="0" w:type="dxa"/>
              <w:bottom w:w="0" w:type="dxa"/>
            </w:tcMar>
            <w:vAlign w:val="center"/>
          </w:tcPr>
          <w:p w:rsidR="00F674CA" w:rsidRDefault="00720B6B">
            <w:pPr>
              <w:keepNext/>
              <w:keepLines/>
              <w:spacing w:after="0" w:line="240" w:lineRule="auto"/>
              <w:jc w:val="right"/>
            </w:pPr>
            <w:r>
              <w:rPr>
                <w:sz w:val="18"/>
              </w:rPr>
              <w:t>159,0</w:t>
            </w:r>
          </w:p>
        </w:tc>
      </w:tr>
    </w:tbl>
    <w:p w:rsidR="00F674CA" w:rsidRDefault="00F674CA">
      <w:pPr>
        <w:spacing w:after="0"/>
      </w:pPr>
    </w:p>
    <w:p w:rsidR="00F674CA" w:rsidRDefault="00720B6B">
      <w:r>
        <w:t>Odnosi se na radne bilježnice uz udžbenike koje financira MZOM za učenike raseljene iz Ukrajine koje su za viši razred srednje škole skuplje nego prethodne godine.</w:t>
      </w:r>
    </w:p>
    <w:p w:rsidR="00F674CA" w:rsidRDefault="00F674CA"/>
    <w:p w:rsidR="00F674CA" w:rsidRDefault="00720B6B">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92211</w:t>
            </w:r>
          </w:p>
        </w:tc>
        <w:tc>
          <w:tcPr>
            <w:tcW w:w="3180" w:type="dxa"/>
            <w:tcMar>
              <w:top w:w="0" w:type="dxa"/>
              <w:bottom w:w="0" w:type="dxa"/>
            </w:tcMar>
            <w:vAlign w:val="center"/>
          </w:tcPr>
          <w:p w:rsidR="00F674CA" w:rsidRDefault="00720B6B">
            <w:pPr>
              <w:keepNext/>
              <w:keepLines/>
              <w:spacing w:after="0" w:line="240" w:lineRule="auto"/>
            </w:pPr>
            <w:r>
              <w:rPr>
                <w:sz w:val="18"/>
              </w:rPr>
              <w:t>Višak prihoda poslovanja - preneseni</w:t>
            </w:r>
          </w:p>
        </w:tc>
        <w:tc>
          <w:tcPr>
            <w:tcW w:w="700" w:type="dxa"/>
            <w:tcMar>
              <w:top w:w="0" w:type="dxa"/>
              <w:bottom w:w="0" w:type="dxa"/>
            </w:tcMar>
            <w:vAlign w:val="center"/>
          </w:tcPr>
          <w:p w:rsidR="00F674CA" w:rsidRDefault="00720B6B">
            <w:pPr>
              <w:keepNext/>
              <w:keepLines/>
              <w:spacing w:after="0" w:line="240" w:lineRule="auto"/>
            </w:pPr>
            <w:r>
              <w:rPr>
                <w:sz w:val="18"/>
              </w:rPr>
              <w:t>92211</w:t>
            </w:r>
          </w:p>
        </w:tc>
        <w:tc>
          <w:tcPr>
            <w:tcW w:w="1860" w:type="dxa"/>
            <w:tcMar>
              <w:top w:w="0" w:type="dxa"/>
              <w:bottom w:w="0" w:type="dxa"/>
            </w:tcMar>
            <w:vAlign w:val="center"/>
          </w:tcPr>
          <w:p w:rsidR="00F674CA" w:rsidRDefault="00720B6B">
            <w:pPr>
              <w:keepNext/>
              <w:keepLines/>
              <w:spacing w:after="0" w:line="240" w:lineRule="auto"/>
              <w:jc w:val="right"/>
            </w:pPr>
            <w:r>
              <w:rPr>
                <w:sz w:val="18"/>
              </w:rPr>
              <w:t>58.477,12</w:t>
            </w:r>
          </w:p>
        </w:tc>
        <w:tc>
          <w:tcPr>
            <w:tcW w:w="1860" w:type="dxa"/>
            <w:tcMar>
              <w:top w:w="0" w:type="dxa"/>
              <w:bottom w:w="0" w:type="dxa"/>
            </w:tcMar>
            <w:vAlign w:val="center"/>
          </w:tcPr>
          <w:p w:rsidR="00F674CA" w:rsidRDefault="00720B6B">
            <w:pPr>
              <w:keepNext/>
              <w:keepLines/>
              <w:spacing w:after="0" w:line="240" w:lineRule="auto"/>
              <w:jc w:val="right"/>
            </w:pPr>
            <w:r>
              <w:rPr>
                <w:sz w:val="18"/>
              </w:rPr>
              <w:t>7.662,92</w:t>
            </w:r>
          </w:p>
        </w:tc>
        <w:tc>
          <w:tcPr>
            <w:tcW w:w="700" w:type="dxa"/>
            <w:tcMar>
              <w:top w:w="0" w:type="dxa"/>
              <w:bottom w:w="0" w:type="dxa"/>
            </w:tcMar>
            <w:vAlign w:val="center"/>
          </w:tcPr>
          <w:p w:rsidR="00F674CA" w:rsidRDefault="00720B6B">
            <w:pPr>
              <w:keepNext/>
              <w:keepLines/>
              <w:spacing w:after="0" w:line="240" w:lineRule="auto"/>
              <w:jc w:val="right"/>
            </w:pPr>
            <w:r>
              <w:rPr>
                <w:sz w:val="18"/>
              </w:rPr>
              <w:t>13,1</w:t>
            </w:r>
          </w:p>
        </w:tc>
      </w:tr>
    </w:tbl>
    <w:p w:rsidR="00F674CA" w:rsidRDefault="00F674CA">
      <w:pPr>
        <w:spacing w:after="0"/>
      </w:pPr>
    </w:p>
    <w:p w:rsidR="00F674CA" w:rsidRDefault="00720B6B">
      <w:pPr>
        <w:jc w:val="both"/>
      </w:pPr>
      <w:r>
        <w:t>Tolika razlika u prenesenom višku je nastala zbog sudjelovanja u ERASMUS projektu 2023. i 2024. godine. U 2023. godini je bila uplata 80% iznosa projekta čiji se dio prenio u 2024. godinu za daljnju realizaciju projekta. U 2024. godini projekt je završen i</w:t>
      </w:r>
      <w:r>
        <w:t xml:space="preserve"> u 2025. godini nema tako značajnog viška.</w:t>
      </w:r>
    </w:p>
    <w:p w:rsidR="00F674CA" w:rsidRDefault="00F674CA"/>
    <w:p w:rsidR="00F674CA" w:rsidRDefault="00720B6B">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96</w:t>
            </w:r>
          </w:p>
        </w:tc>
        <w:tc>
          <w:tcPr>
            <w:tcW w:w="3180" w:type="dxa"/>
            <w:tcMar>
              <w:top w:w="0" w:type="dxa"/>
              <w:bottom w:w="0" w:type="dxa"/>
            </w:tcMar>
            <w:vAlign w:val="center"/>
          </w:tcPr>
          <w:p w:rsidR="00F674CA" w:rsidRDefault="00720B6B">
            <w:pPr>
              <w:keepNext/>
              <w:keepLines/>
              <w:spacing w:after="0" w:line="240" w:lineRule="auto"/>
            </w:pPr>
            <w:r>
              <w:rPr>
                <w:sz w:val="18"/>
              </w:rPr>
              <w:t>Obračunati prihodi poslovanja - nenaplaćeni</w:t>
            </w:r>
          </w:p>
        </w:tc>
        <w:tc>
          <w:tcPr>
            <w:tcW w:w="700" w:type="dxa"/>
            <w:tcMar>
              <w:top w:w="0" w:type="dxa"/>
              <w:bottom w:w="0" w:type="dxa"/>
            </w:tcMar>
            <w:vAlign w:val="center"/>
          </w:tcPr>
          <w:p w:rsidR="00F674CA" w:rsidRDefault="00720B6B">
            <w:pPr>
              <w:keepNext/>
              <w:keepLines/>
              <w:spacing w:after="0" w:line="240" w:lineRule="auto"/>
            </w:pPr>
            <w:r>
              <w:rPr>
                <w:sz w:val="18"/>
              </w:rPr>
              <w:t>96</w:t>
            </w:r>
          </w:p>
        </w:tc>
        <w:tc>
          <w:tcPr>
            <w:tcW w:w="1860" w:type="dxa"/>
            <w:tcMar>
              <w:top w:w="0" w:type="dxa"/>
              <w:bottom w:w="0" w:type="dxa"/>
            </w:tcMar>
            <w:vAlign w:val="center"/>
          </w:tcPr>
          <w:p w:rsidR="00F674CA" w:rsidRDefault="00720B6B">
            <w:pPr>
              <w:keepNext/>
              <w:keepLines/>
              <w:spacing w:after="0" w:line="240" w:lineRule="auto"/>
              <w:jc w:val="right"/>
            </w:pPr>
            <w:r>
              <w:rPr>
                <w:sz w:val="18"/>
              </w:rPr>
              <w:t>426,00</w:t>
            </w:r>
          </w:p>
        </w:tc>
        <w:tc>
          <w:tcPr>
            <w:tcW w:w="1860" w:type="dxa"/>
            <w:tcMar>
              <w:top w:w="0" w:type="dxa"/>
              <w:bottom w:w="0" w:type="dxa"/>
            </w:tcMar>
            <w:vAlign w:val="center"/>
          </w:tcPr>
          <w:p w:rsidR="00F674CA" w:rsidRDefault="00720B6B">
            <w:pPr>
              <w:keepNext/>
              <w:keepLines/>
              <w:spacing w:after="0" w:line="240" w:lineRule="auto"/>
              <w:jc w:val="right"/>
            </w:pPr>
            <w:r>
              <w:rPr>
                <w:sz w:val="18"/>
              </w:rPr>
              <w:t>132.249,18</w:t>
            </w:r>
          </w:p>
        </w:tc>
        <w:tc>
          <w:tcPr>
            <w:tcW w:w="700" w:type="dxa"/>
            <w:tcMar>
              <w:top w:w="0" w:type="dxa"/>
              <w:bottom w:w="0" w:type="dxa"/>
            </w:tcMar>
            <w:vAlign w:val="center"/>
          </w:tcPr>
          <w:p w:rsidR="00F674CA" w:rsidRDefault="00720B6B">
            <w:pPr>
              <w:keepNext/>
              <w:keepLines/>
              <w:spacing w:after="0" w:line="240" w:lineRule="auto"/>
              <w:jc w:val="right"/>
            </w:pPr>
            <w:r>
              <w:rPr>
                <w:sz w:val="18"/>
              </w:rPr>
              <w:t>&gt;&gt;100</w:t>
            </w:r>
          </w:p>
        </w:tc>
      </w:tr>
    </w:tbl>
    <w:p w:rsidR="00F674CA" w:rsidRDefault="00F674CA">
      <w:pPr>
        <w:spacing w:after="0"/>
      </w:pPr>
    </w:p>
    <w:p w:rsidR="00F674CA" w:rsidRDefault="00720B6B">
      <w:pPr>
        <w:jc w:val="both"/>
      </w:pPr>
      <w:r>
        <w:lastRenderedPageBreak/>
        <w:t>Zbog primjene novog Pravilnika o proračunskom računovodstvu i Računskom planu (158/23 i 154/24) mijenja se način knjiženja. Konto 19311 Kontinuirani rashodi budućih razdoblja koji se ranije koristio za knjiženje obračunatih, ali neplaćenih obveza (najčešće</w:t>
      </w:r>
      <w:r>
        <w:t xml:space="preserve"> plaća, ostalih materijalnih prava i ugovora o djelu) više ne postoji u računskom planu te se u 2025. godini ne koristi. Također, prema novom Pravilniku svaki prihod mora prethodno imati knjižen konto obračunatih prihoda, odnosno 16 i 96. Tako su obveze za</w:t>
      </w:r>
      <w:r>
        <w:t xml:space="preserve"> plaću, ostala materijalna prava za prosinac 2025. godine koje će biti isplaćene u siječnju 2026. godine knjižene na konto 96 dok su te iste obveze u 2024. godini bile iskazane na podskupini 193. Prethodne godine prikazano je samo obračunato potraživanje z</w:t>
      </w:r>
      <w:r>
        <w:t>a najam prostora od 426,00 eura koje je i ove godine sadržano u ukupnom iznosu obračunatih prihoda.</w:t>
      </w:r>
    </w:p>
    <w:p w:rsidR="00F674CA" w:rsidRDefault="00F674CA"/>
    <w:p w:rsidR="00F674CA" w:rsidRDefault="00720B6B">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w:t>
            </w:r>
            <w:r>
              <w:rPr>
                <w:b/>
                <w:sz w:val="18"/>
              </w:rPr>
              <w:t>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4221</w:t>
            </w:r>
          </w:p>
        </w:tc>
        <w:tc>
          <w:tcPr>
            <w:tcW w:w="3180" w:type="dxa"/>
            <w:tcMar>
              <w:top w:w="0" w:type="dxa"/>
              <w:bottom w:w="0" w:type="dxa"/>
            </w:tcMar>
            <w:vAlign w:val="center"/>
          </w:tcPr>
          <w:p w:rsidR="00F674CA" w:rsidRDefault="00720B6B">
            <w:pPr>
              <w:keepNext/>
              <w:keepLines/>
              <w:spacing w:after="0" w:line="240" w:lineRule="auto"/>
            </w:pPr>
            <w:r>
              <w:rPr>
                <w:sz w:val="18"/>
              </w:rPr>
              <w:t>Uredska oprema i namještaj</w:t>
            </w:r>
          </w:p>
        </w:tc>
        <w:tc>
          <w:tcPr>
            <w:tcW w:w="700" w:type="dxa"/>
            <w:tcMar>
              <w:top w:w="0" w:type="dxa"/>
              <w:bottom w:w="0" w:type="dxa"/>
            </w:tcMar>
            <w:vAlign w:val="center"/>
          </w:tcPr>
          <w:p w:rsidR="00F674CA" w:rsidRDefault="00720B6B">
            <w:pPr>
              <w:keepNext/>
              <w:keepLines/>
              <w:spacing w:after="0" w:line="240" w:lineRule="auto"/>
            </w:pPr>
            <w:r>
              <w:rPr>
                <w:sz w:val="18"/>
              </w:rPr>
              <w:t>4221</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1860" w:type="dxa"/>
            <w:tcMar>
              <w:top w:w="0" w:type="dxa"/>
              <w:bottom w:w="0" w:type="dxa"/>
            </w:tcMar>
            <w:vAlign w:val="center"/>
          </w:tcPr>
          <w:p w:rsidR="00F674CA" w:rsidRDefault="00720B6B">
            <w:pPr>
              <w:keepNext/>
              <w:keepLines/>
              <w:spacing w:after="0" w:line="240" w:lineRule="auto"/>
              <w:jc w:val="right"/>
            </w:pPr>
            <w:r>
              <w:rPr>
                <w:sz w:val="18"/>
              </w:rPr>
              <w:t>17.252,50</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pPr>
        <w:jc w:val="both"/>
      </w:pPr>
      <w:r>
        <w:t>Ove godine Škola je opremljena računalima u vrijednosti 16.902,50 eura koje je po ugovoru financirala PGŽ i primljena je donacija novog računala od fizičke osobe u vrijednosti od 350,00 eura, a čega prethodne godine nije bilo.</w:t>
      </w:r>
    </w:p>
    <w:p w:rsidR="00F674CA" w:rsidRDefault="00F674CA"/>
    <w:p w:rsidR="00F674CA" w:rsidRDefault="00720B6B">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w:t>
            </w:r>
            <w:r>
              <w:rPr>
                <w:b/>
                <w:sz w:val="18"/>
              </w:rPr>
              <w:t>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4223</w:t>
            </w:r>
          </w:p>
        </w:tc>
        <w:tc>
          <w:tcPr>
            <w:tcW w:w="3180" w:type="dxa"/>
            <w:tcMar>
              <w:top w:w="0" w:type="dxa"/>
              <w:bottom w:w="0" w:type="dxa"/>
            </w:tcMar>
            <w:vAlign w:val="center"/>
          </w:tcPr>
          <w:p w:rsidR="00F674CA" w:rsidRDefault="00720B6B">
            <w:pPr>
              <w:keepNext/>
              <w:keepLines/>
              <w:spacing w:after="0" w:line="240" w:lineRule="auto"/>
            </w:pPr>
            <w:r>
              <w:rPr>
                <w:sz w:val="18"/>
              </w:rPr>
              <w:t>Oprema za održavanje i zaštitu</w:t>
            </w:r>
          </w:p>
        </w:tc>
        <w:tc>
          <w:tcPr>
            <w:tcW w:w="700" w:type="dxa"/>
            <w:tcMar>
              <w:top w:w="0" w:type="dxa"/>
              <w:bottom w:w="0" w:type="dxa"/>
            </w:tcMar>
            <w:vAlign w:val="center"/>
          </w:tcPr>
          <w:p w:rsidR="00F674CA" w:rsidRDefault="00720B6B">
            <w:pPr>
              <w:keepNext/>
              <w:keepLines/>
              <w:spacing w:after="0" w:line="240" w:lineRule="auto"/>
            </w:pPr>
            <w:r>
              <w:rPr>
                <w:sz w:val="18"/>
              </w:rPr>
              <w:t>4223</w:t>
            </w:r>
          </w:p>
        </w:tc>
        <w:tc>
          <w:tcPr>
            <w:tcW w:w="1860" w:type="dxa"/>
            <w:tcMar>
              <w:top w:w="0" w:type="dxa"/>
              <w:bottom w:w="0" w:type="dxa"/>
            </w:tcMar>
            <w:vAlign w:val="center"/>
          </w:tcPr>
          <w:p w:rsidR="00F674CA" w:rsidRDefault="00720B6B">
            <w:pPr>
              <w:keepNext/>
              <w:keepLines/>
              <w:spacing w:after="0" w:line="240" w:lineRule="auto"/>
              <w:jc w:val="right"/>
            </w:pPr>
            <w:r>
              <w:rPr>
                <w:sz w:val="18"/>
              </w:rPr>
              <w:t>1.770,00</w:t>
            </w:r>
          </w:p>
        </w:tc>
        <w:tc>
          <w:tcPr>
            <w:tcW w:w="1860" w:type="dxa"/>
            <w:tcMar>
              <w:top w:w="0" w:type="dxa"/>
              <w:bottom w:w="0" w:type="dxa"/>
            </w:tcMar>
            <w:vAlign w:val="center"/>
          </w:tcPr>
          <w:p w:rsidR="00F674CA" w:rsidRDefault="00720B6B">
            <w:pPr>
              <w:keepNext/>
              <w:keepLines/>
              <w:spacing w:after="0" w:line="240" w:lineRule="auto"/>
              <w:jc w:val="right"/>
            </w:pPr>
            <w:r>
              <w:rPr>
                <w:sz w:val="18"/>
              </w:rPr>
              <w:t>4.250,00</w:t>
            </w:r>
          </w:p>
        </w:tc>
        <w:tc>
          <w:tcPr>
            <w:tcW w:w="700" w:type="dxa"/>
            <w:tcMar>
              <w:top w:w="0" w:type="dxa"/>
              <w:bottom w:w="0" w:type="dxa"/>
            </w:tcMar>
            <w:vAlign w:val="center"/>
          </w:tcPr>
          <w:p w:rsidR="00F674CA" w:rsidRDefault="00720B6B">
            <w:pPr>
              <w:keepNext/>
              <w:keepLines/>
              <w:spacing w:after="0" w:line="240" w:lineRule="auto"/>
              <w:jc w:val="right"/>
            </w:pPr>
            <w:r>
              <w:rPr>
                <w:sz w:val="18"/>
              </w:rPr>
              <w:t>240,1</w:t>
            </w:r>
          </w:p>
        </w:tc>
      </w:tr>
    </w:tbl>
    <w:p w:rsidR="00F674CA" w:rsidRDefault="00F674CA">
      <w:pPr>
        <w:spacing w:after="0"/>
      </w:pPr>
    </w:p>
    <w:p w:rsidR="00F674CA" w:rsidRDefault="00720B6B">
      <w:pPr>
        <w:jc w:val="both"/>
      </w:pPr>
      <w:r>
        <w:t>Škola svake godine pokušava ulagati sredstva u opremanje ustanova školstva, tj. u nabavu klima uređaja za učionice kako bi učenicima u toplijim mjesecima bilo ugodnije pratiti nastavu. Ove je godine, zbog zakonske nemogućnosti postavljanja vanjskih jedinic</w:t>
      </w:r>
      <w:r>
        <w:t>a klima uređaja na pročelje zgrada, bilo potrebno uložiti više kako bi uređaji bili propisno postavljeni.</w:t>
      </w:r>
    </w:p>
    <w:p w:rsidR="00F674CA" w:rsidRDefault="00F674CA"/>
    <w:p w:rsidR="00F674CA" w:rsidRDefault="00720B6B">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4227</w:t>
            </w:r>
          </w:p>
        </w:tc>
        <w:tc>
          <w:tcPr>
            <w:tcW w:w="3180" w:type="dxa"/>
            <w:tcMar>
              <w:top w:w="0" w:type="dxa"/>
              <w:bottom w:w="0" w:type="dxa"/>
            </w:tcMar>
            <w:vAlign w:val="center"/>
          </w:tcPr>
          <w:p w:rsidR="00F674CA" w:rsidRDefault="00720B6B">
            <w:pPr>
              <w:keepNext/>
              <w:keepLines/>
              <w:spacing w:after="0" w:line="240" w:lineRule="auto"/>
            </w:pPr>
            <w:r>
              <w:rPr>
                <w:sz w:val="18"/>
              </w:rPr>
              <w:t>Uređaji, strojevi i oprema za ostale namjene</w:t>
            </w:r>
          </w:p>
        </w:tc>
        <w:tc>
          <w:tcPr>
            <w:tcW w:w="700" w:type="dxa"/>
            <w:tcMar>
              <w:top w:w="0" w:type="dxa"/>
              <w:bottom w:w="0" w:type="dxa"/>
            </w:tcMar>
            <w:vAlign w:val="center"/>
          </w:tcPr>
          <w:p w:rsidR="00F674CA" w:rsidRDefault="00720B6B">
            <w:pPr>
              <w:keepNext/>
              <w:keepLines/>
              <w:spacing w:after="0" w:line="240" w:lineRule="auto"/>
            </w:pPr>
            <w:r>
              <w:rPr>
                <w:sz w:val="18"/>
              </w:rPr>
              <w:t>4227</w:t>
            </w:r>
          </w:p>
        </w:tc>
        <w:tc>
          <w:tcPr>
            <w:tcW w:w="1860" w:type="dxa"/>
            <w:tcMar>
              <w:top w:w="0" w:type="dxa"/>
              <w:bottom w:w="0" w:type="dxa"/>
            </w:tcMar>
            <w:vAlign w:val="center"/>
          </w:tcPr>
          <w:p w:rsidR="00F674CA" w:rsidRDefault="00720B6B">
            <w:pPr>
              <w:keepNext/>
              <w:keepLines/>
              <w:spacing w:after="0" w:line="240" w:lineRule="auto"/>
              <w:jc w:val="right"/>
            </w:pPr>
            <w:r>
              <w:rPr>
                <w:sz w:val="18"/>
              </w:rPr>
              <w:t>794,99</w:t>
            </w:r>
          </w:p>
        </w:tc>
        <w:tc>
          <w:tcPr>
            <w:tcW w:w="1860" w:type="dxa"/>
            <w:tcMar>
              <w:top w:w="0" w:type="dxa"/>
              <w:bottom w:w="0" w:type="dxa"/>
            </w:tcMar>
            <w:vAlign w:val="center"/>
          </w:tcPr>
          <w:p w:rsidR="00F674CA" w:rsidRDefault="00720B6B">
            <w:pPr>
              <w:keepNext/>
              <w:keepLines/>
              <w:spacing w:after="0" w:line="240" w:lineRule="auto"/>
              <w:jc w:val="right"/>
            </w:pPr>
            <w:r>
              <w:rPr>
                <w:sz w:val="18"/>
              </w:rPr>
              <w:t>1.947,70</w:t>
            </w:r>
          </w:p>
        </w:tc>
        <w:tc>
          <w:tcPr>
            <w:tcW w:w="700" w:type="dxa"/>
            <w:tcMar>
              <w:top w:w="0" w:type="dxa"/>
              <w:bottom w:w="0" w:type="dxa"/>
            </w:tcMar>
            <w:vAlign w:val="center"/>
          </w:tcPr>
          <w:p w:rsidR="00F674CA" w:rsidRDefault="00720B6B">
            <w:pPr>
              <w:keepNext/>
              <w:keepLines/>
              <w:spacing w:after="0" w:line="240" w:lineRule="auto"/>
              <w:jc w:val="right"/>
            </w:pPr>
            <w:r>
              <w:rPr>
                <w:sz w:val="18"/>
              </w:rPr>
              <w:t>245,0</w:t>
            </w:r>
          </w:p>
        </w:tc>
      </w:tr>
    </w:tbl>
    <w:p w:rsidR="00F674CA" w:rsidRDefault="00F674CA">
      <w:pPr>
        <w:spacing w:after="0"/>
      </w:pPr>
    </w:p>
    <w:p w:rsidR="00F674CA" w:rsidRDefault="00720B6B">
      <w:pPr>
        <w:jc w:val="both"/>
      </w:pPr>
      <w:r>
        <w:t>Na povećanje je utjecala nabava 2 nova sušila za ruke u sanitarnim čvorovima, novog hladnjaka, a najvećim dijelom zbog vrlo korisne donacije geodetskog stroja u vrijednosti 1.500,00 eura.</w:t>
      </w:r>
    </w:p>
    <w:p w:rsidR="00F674CA" w:rsidRDefault="00F674CA"/>
    <w:p w:rsidR="00F674CA" w:rsidRDefault="00720B6B">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w:t>
            </w:r>
            <w:r>
              <w:rPr>
                <w:b/>
                <w:sz w:val="18"/>
              </w:rPr>
              <w:t>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4241</w:t>
            </w:r>
          </w:p>
        </w:tc>
        <w:tc>
          <w:tcPr>
            <w:tcW w:w="3180" w:type="dxa"/>
            <w:tcMar>
              <w:top w:w="0" w:type="dxa"/>
              <w:bottom w:w="0" w:type="dxa"/>
            </w:tcMar>
            <w:vAlign w:val="center"/>
          </w:tcPr>
          <w:p w:rsidR="00F674CA" w:rsidRDefault="00720B6B">
            <w:pPr>
              <w:keepNext/>
              <w:keepLines/>
              <w:spacing w:after="0" w:line="240" w:lineRule="auto"/>
            </w:pPr>
            <w:r>
              <w:rPr>
                <w:sz w:val="18"/>
              </w:rPr>
              <w:t>Knjige</w:t>
            </w:r>
          </w:p>
        </w:tc>
        <w:tc>
          <w:tcPr>
            <w:tcW w:w="700" w:type="dxa"/>
            <w:tcMar>
              <w:top w:w="0" w:type="dxa"/>
              <w:bottom w:w="0" w:type="dxa"/>
            </w:tcMar>
            <w:vAlign w:val="center"/>
          </w:tcPr>
          <w:p w:rsidR="00F674CA" w:rsidRDefault="00720B6B">
            <w:pPr>
              <w:keepNext/>
              <w:keepLines/>
              <w:spacing w:after="0" w:line="240" w:lineRule="auto"/>
            </w:pPr>
            <w:r>
              <w:rPr>
                <w:sz w:val="18"/>
              </w:rPr>
              <w:t>4241</w:t>
            </w:r>
          </w:p>
        </w:tc>
        <w:tc>
          <w:tcPr>
            <w:tcW w:w="1860" w:type="dxa"/>
            <w:tcMar>
              <w:top w:w="0" w:type="dxa"/>
              <w:bottom w:w="0" w:type="dxa"/>
            </w:tcMar>
            <w:vAlign w:val="center"/>
          </w:tcPr>
          <w:p w:rsidR="00F674CA" w:rsidRDefault="00720B6B">
            <w:pPr>
              <w:keepNext/>
              <w:keepLines/>
              <w:spacing w:after="0" w:line="240" w:lineRule="auto"/>
              <w:jc w:val="right"/>
            </w:pPr>
            <w:r>
              <w:rPr>
                <w:sz w:val="18"/>
              </w:rPr>
              <w:t>838,65</w:t>
            </w:r>
          </w:p>
        </w:tc>
        <w:tc>
          <w:tcPr>
            <w:tcW w:w="1860" w:type="dxa"/>
            <w:tcMar>
              <w:top w:w="0" w:type="dxa"/>
              <w:bottom w:w="0" w:type="dxa"/>
            </w:tcMar>
            <w:vAlign w:val="center"/>
          </w:tcPr>
          <w:p w:rsidR="00F674CA" w:rsidRDefault="00720B6B">
            <w:pPr>
              <w:keepNext/>
              <w:keepLines/>
              <w:spacing w:after="0" w:line="240" w:lineRule="auto"/>
              <w:jc w:val="right"/>
            </w:pPr>
            <w:r>
              <w:rPr>
                <w:sz w:val="18"/>
              </w:rPr>
              <w:t>979,45</w:t>
            </w:r>
          </w:p>
        </w:tc>
        <w:tc>
          <w:tcPr>
            <w:tcW w:w="700" w:type="dxa"/>
            <w:tcMar>
              <w:top w:w="0" w:type="dxa"/>
              <w:bottom w:w="0" w:type="dxa"/>
            </w:tcMar>
            <w:vAlign w:val="center"/>
          </w:tcPr>
          <w:p w:rsidR="00F674CA" w:rsidRDefault="00720B6B">
            <w:pPr>
              <w:keepNext/>
              <w:keepLines/>
              <w:spacing w:after="0" w:line="240" w:lineRule="auto"/>
              <w:jc w:val="right"/>
            </w:pPr>
            <w:r>
              <w:rPr>
                <w:sz w:val="18"/>
              </w:rPr>
              <w:t>116,8</w:t>
            </w:r>
          </w:p>
        </w:tc>
      </w:tr>
    </w:tbl>
    <w:p w:rsidR="00F674CA" w:rsidRDefault="00F674CA">
      <w:pPr>
        <w:spacing w:after="0"/>
      </w:pPr>
    </w:p>
    <w:p w:rsidR="00F674CA" w:rsidRDefault="00720B6B">
      <w:r>
        <w:t>Odnosi se na povećanje cijene udžbenika za viši razred srednje škole za učenika raseljenog iz Ukrajine koje financira MZOM.</w:t>
      </w:r>
    </w:p>
    <w:p w:rsidR="00F674CA" w:rsidRDefault="00F674CA"/>
    <w:p w:rsidR="00F674CA" w:rsidRDefault="00720B6B">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w:t>
            </w:r>
            <w:r>
              <w:rPr>
                <w:b/>
                <w:sz w:val="18"/>
              </w:rPr>
              <w:t>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sz w:val="18"/>
              </w:rPr>
              <w:t>MANJAK PRIHODA OD NEFINANCIJSKE IMOVINE (šifre 4-7)</w:t>
            </w:r>
          </w:p>
        </w:tc>
        <w:tc>
          <w:tcPr>
            <w:tcW w:w="700" w:type="dxa"/>
            <w:tcMar>
              <w:top w:w="0" w:type="dxa"/>
              <w:bottom w:w="0" w:type="dxa"/>
            </w:tcMar>
            <w:vAlign w:val="center"/>
          </w:tcPr>
          <w:p w:rsidR="00F674CA" w:rsidRDefault="00720B6B">
            <w:pPr>
              <w:keepNext/>
              <w:keepLines/>
              <w:spacing w:after="0" w:line="240" w:lineRule="auto"/>
            </w:pPr>
            <w:r>
              <w:rPr>
                <w:sz w:val="18"/>
              </w:rPr>
              <w:t>Y002</w:t>
            </w:r>
          </w:p>
        </w:tc>
        <w:tc>
          <w:tcPr>
            <w:tcW w:w="1860" w:type="dxa"/>
            <w:tcMar>
              <w:top w:w="0" w:type="dxa"/>
              <w:bottom w:w="0" w:type="dxa"/>
            </w:tcMar>
            <w:vAlign w:val="center"/>
          </w:tcPr>
          <w:p w:rsidR="00F674CA" w:rsidRDefault="00720B6B">
            <w:pPr>
              <w:keepNext/>
              <w:keepLines/>
              <w:spacing w:after="0" w:line="240" w:lineRule="auto"/>
              <w:jc w:val="right"/>
            </w:pPr>
            <w:r>
              <w:rPr>
                <w:sz w:val="18"/>
              </w:rPr>
              <w:t>6.702,30</w:t>
            </w:r>
          </w:p>
        </w:tc>
        <w:tc>
          <w:tcPr>
            <w:tcW w:w="1860" w:type="dxa"/>
            <w:tcMar>
              <w:top w:w="0" w:type="dxa"/>
              <w:bottom w:w="0" w:type="dxa"/>
            </w:tcMar>
            <w:vAlign w:val="center"/>
          </w:tcPr>
          <w:p w:rsidR="00F674CA" w:rsidRDefault="00720B6B">
            <w:pPr>
              <w:keepNext/>
              <w:keepLines/>
              <w:spacing w:after="0" w:line="240" w:lineRule="auto"/>
              <w:jc w:val="right"/>
            </w:pPr>
            <w:r>
              <w:rPr>
                <w:sz w:val="18"/>
              </w:rPr>
              <w:t>24.429,65</w:t>
            </w:r>
          </w:p>
        </w:tc>
        <w:tc>
          <w:tcPr>
            <w:tcW w:w="700" w:type="dxa"/>
            <w:tcMar>
              <w:top w:w="0" w:type="dxa"/>
              <w:bottom w:w="0" w:type="dxa"/>
            </w:tcMar>
            <w:vAlign w:val="center"/>
          </w:tcPr>
          <w:p w:rsidR="00F674CA" w:rsidRDefault="00720B6B">
            <w:pPr>
              <w:keepNext/>
              <w:keepLines/>
              <w:spacing w:after="0" w:line="240" w:lineRule="auto"/>
              <w:jc w:val="right"/>
            </w:pPr>
            <w:r>
              <w:rPr>
                <w:sz w:val="18"/>
              </w:rPr>
              <w:t>364,5</w:t>
            </w:r>
          </w:p>
        </w:tc>
      </w:tr>
    </w:tbl>
    <w:p w:rsidR="00F674CA" w:rsidRDefault="00F674CA">
      <w:pPr>
        <w:spacing w:after="0"/>
      </w:pPr>
    </w:p>
    <w:p w:rsidR="00F674CA" w:rsidRDefault="00720B6B">
      <w:pPr>
        <w:jc w:val="both"/>
      </w:pPr>
      <w:r>
        <w:t>Do takvog povećanja je došlo zbog opremanja Škole računalima koje za Školu financira osnivač.</w:t>
      </w:r>
    </w:p>
    <w:p w:rsidR="00F674CA" w:rsidRDefault="00F674CA"/>
    <w:p w:rsidR="00F674CA" w:rsidRDefault="00720B6B">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19</w:t>
            </w:r>
          </w:p>
        </w:tc>
        <w:tc>
          <w:tcPr>
            <w:tcW w:w="3180" w:type="dxa"/>
            <w:tcMar>
              <w:top w:w="0" w:type="dxa"/>
              <w:bottom w:w="0" w:type="dxa"/>
            </w:tcMar>
            <w:vAlign w:val="center"/>
          </w:tcPr>
          <w:p w:rsidR="00F674CA" w:rsidRDefault="00720B6B">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F674CA" w:rsidRDefault="00720B6B">
            <w:pPr>
              <w:keepNext/>
              <w:keepLines/>
              <w:spacing w:after="0" w:line="240" w:lineRule="auto"/>
            </w:pPr>
            <w:r>
              <w:rPr>
                <w:sz w:val="18"/>
              </w:rPr>
              <w:t>19</w:t>
            </w:r>
          </w:p>
        </w:tc>
        <w:tc>
          <w:tcPr>
            <w:tcW w:w="1860" w:type="dxa"/>
            <w:tcMar>
              <w:top w:w="0" w:type="dxa"/>
              <w:bottom w:w="0" w:type="dxa"/>
            </w:tcMar>
            <w:vAlign w:val="center"/>
          </w:tcPr>
          <w:p w:rsidR="00F674CA" w:rsidRDefault="00720B6B">
            <w:pPr>
              <w:keepNext/>
              <w:keepLines/>
              <w:spacing w:after="0" w:line="240" w:lineRule="auto"/>
              <w:jc w:val="right"/>
            </w:pPr>
            <w:r>
              <w:rPr>
                <w:sz w:val="18"/>
              </w:rPr>
              <w:t>117.194,30</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0</w:t>
            </w:r>
          </w:p>
        </w:tc>
      </w:tr>
    </w:tbl>
    <w:p w:rsidR="00F674CA" w:rsidRDefault="00F674CA">
      <w:pPr>
        <w:spacing w:after="0"/>
      </w:pPr>
    </w:p>
    <w:p w:rsidR="00F674CA" w:rsidRDefault="00720B6B">
      <w:pPr>
        <w:jc w:val="both"/>
      </w:pPr>
      <w:r>
        <w:t>Do odstupanja dolazi zbog primjene novog Pravilnika o proračunskom računovodstvu i Računskom planu (158/23 i 154/24). Konto 19311 Kontinuirani rashodi budućih razdoblja, koji se ranije koristio za knjiženje obračunatih, ali neplaćenih obveza (najčešće plać</w:t>
      </w:r>
      <w:r>
        <w:t>a, ostalih materijalnih prava, te ugovora o djelu za islamski vjeronauk) više ne postoji u računskom planu, te se u 2025. godini ne koristi. Također, prema novom Pravilniku svaki prihod mora prethodno imati knjižen konta potraživanja i obračunatih prihoda,</w:t>
      </w:r>
      <w:r>
        <w:t xml:space="preserve"> odnosno 16 i 96. Tako su obveze za plaću, ostala materijalna prava i ugovor o djelu za prosinac 2025. godine, koje će biti isplaćene u siječnju 2026. godine, knjižene na konto 96 dok su te iste obveze u 2024. godini bile iskazane na podskupini 193.</w:t>
      </w:r>
    </w:p>
    <w:p w:rsidR="00F674CA" w:rsidRDefault="00F674CA"/>
    <w:p w:rsidR="00F674CA" w:rsidRDefault="00720B6B">
      <w:pPr>
        <w:keepNext/>
        <w:spacing w:line="240" w:lineRule="auto"/>
        <w:jc w:val="center"/>
      </w:pPr>
      <w:r>
        <w:rPr>
          <w:b/>
          <w:sz w:val="28"/>
        </w:rPr>
        <w:lastRenderedPageBreak/>
        <w:t>Bilan</w:t>
      </w:r>
      <w:r>
        <w:rPr>
          <w:b/>
          <w:sz w:val="28"/>
        </w:rPr>
        <w:t>ca</w:t>
      </w:r>
    </w:p>
    <w:p w:rsidR="00F674CA" w:rsidRDefault="00720B6B">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sz w:val="18"/>
              </w:rPr>
              <w:t>IMOVINA (šifre B002+1)</w:t>
            </w:r>
          </w:p>
        </w:tc>
        <w:tc>
          <w:tcPr>
            <w:tcW w:w="700" w:type="dxa"/>
            <w:tcMar>
              <w:top w:w="0" w:type="dxa"/>
              <w:bottom w:w="0" w:type="dxa"/>
            </w:tcMar>
            <w:vAlign w:val="center"/>
          </w:tcPr>
          <w:p w:rsidR="00F674CA" w:rsidRDefault="00720B6B">
            <w:pPr>
              <w:keepNext/>
              <w:keepLines/>
              <w:spacing w:after="0" w:line="240" w:lineRule="auto"/>
            </w:pPr>
            <w:r>
              <w:rPr>
                <w:sz w:val="18"/>
              </w:rPr>
              <w:t>B001</w:t>
            </w:r>
          </w:p>
        </w:tc>
        <w:tc>
          <w:tcPr>
            <w:tcW w:w="1860" w:type="dxa"/>
            <w:tcMar>
              <w:top w:w="0" w:type="dxa"/>
              <w:bottom w:w="0" w:type="dxa"/>
            </w:tcMar>
            <w:vAlign w:val="center"/>
          </w:tcPr>
          <w:p w:rsidR="00F674CA" w:rsidRDefault="00720B6B">
            <w:pPr>
              <w:keepNext/>
              <w:keepLines/>
              <w:spacing w:after="0" w:line="240" w:lineRule="auto"/>
              <w:jc w:val="right"/>
            </w:pPr>
            <w:r>
              <w:rPr>
                <w:sz w:val="18"/>
              </w:rPr>
              <w:t>331.340,58</w:t>
            </w:r>
          </w:p>
        </w:tc>
        <w:tc>
          <w:tcPr>
            <w:tcW w:w="1860" w:type="dxa"/>
            <w:tcMar>
              <w:top w:w="0" w:type="dxa"/>
              <w:bottom w:w="0" w:type="dxa"/>
            </w:tcMar>
            <w:vAlign w:val="center"/>
          </w:tcPr>
          <w:p w:rsidR="00F674CA" w:rsidRDefault="00720B6B">
            <w:pPr>
              <w:keepNext/>
              <w:keepLines/>
              <w:spacing w:after="0" w:line="240" w:lineRule="auto"/>
              <w:jc w:val="right"/>
            </w:pPr>
            <w:r>
              <w:rPr>
                <w:sz w:val="18"/>
              </w:rPr>
              <w:t>346.314,19</w:t>
            </w:r>
          </w:p>
        </w:tc>
        <w:tc>
          <w:tcPr>
            <w:tcW w:w="700" w:type="dxa"/>
            <w:tcMar>
              <w:top w:w="0" w:type="dxa"/>
              <w:bottom w:w="0" w:type="dxa"/>
            </w:tcMar>
            <w:vAlign w:val="center"/>
          </w:tcPr>
          <w:p w:rsidR="00F674CA" w:rsidRDefault="00720B6B">
            <w:pPr>
              <w:keepNext/>
              <w:keepLines/>
              <w:spacing w:after="0" w:line="240" w:lineRule="auto"/>
              <w:jc w:val="right"/>
            </w:pPr>
            <w:r>
              <w:rPr>
                <w:sz w:val="18"/>
              </w:rPr>
              <w:t>104,5</w:t>
            </w:r>
          </w:p>
        </w:tc>
      </w:tr>
    </w:tbl>
    <w:p w:rsidR="00F674CA" w:rsidRDefault="00F674CA">
      <w:pPr>
        <w:spacing w:after="0"/>
      </w:pPr>
    </w:p>
    <w:p w:rsidR="00F674CA" w:rsidRDefault="00720B6B">
      <w:pPr>
        <w:jc w:val="both"/>
      </w:pPr>
      <w:r>
        <w:t>Građevinska tehnička škola Rijeka nema dugoročnih niti kratkoročnih kredita i zajmova, niti ostalih ugovornih odnosa koji uz ispunjenje određenih uvjeta mogu postati imovina ili obveza Škole. Također, Škola na dan 31. prosinca 2025. godine nema sudskih spo</w:t>
      </w:r>
      <w:r>
        <w:t>rova u tijeku.</w:t>
      </w:r>
    </w:p>
    <w:p w:rsidR="00F674CA" w:rsidRDefault="00F674CA"/>
    <w:p w:rsidR="00F674CA" w:rsidRDefault="00720B6B">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0</w:t>
            </w:r>
          </w:p>
        </w:tc>
        <w:tc>
          <w:tcPr>
            <w:tcW w:w="3180" w:type="dxa"/>
            <w:tcMar>
              <w:top w:w="0" w:type="dxa"/>
              <w:bottom w:w="0" w:type="dxa"/>
            </w:tcMar>
            <w:vAlign w:val="center"/>
          </w:tcPr>
          <w:p w:rsidR="00F674CA" w:rsidRDefault="00720B6B">
            <w:pPr>
              <w:keepNext/>
              <w:keepLines/>
              <w:spacing w:after="0" w:line="240" w:lineRule="auto"/>
            </w:pPr>
            <w:r>
              <w:rPr>
                <w:sz w:val="18"/>
              </w:rPr>
              <w:t>Nefinancijska imovina (šifre 01+02+03+04+05+06)</w:t>
            </w:r>
          </w:p>
        </w:tc>
        <w:tc>
          <w:tcPr>
            <w:tcW w:w="700" w:type="dxa"/>
            <w:tcMar>
              <w:top w:w="0" w:type="dxa"/>
              <w:bottom w:w="0" w:type="dxa"/>
            </w:tcMar>
            <w:vAlign w:val="center"/>
          </w:tcPr>
          <w:p w:rsidR="00F674CA" w:rsidRDefault="00720B6B">
            <w:pPr>
              <w:keepNext/>
              <w:keepLines/>
              <w:spacing w:after="0" w:line="240" w:lineRule="auto"/>
            </w:pPr>
            <w:r>
              <w:rPr>
                <w:sz w:val="18"/>
              </w:rPr>
              <w:t>B002</w:t>
            </w:r>
          </w:p>
        </w:tc>
        <w:tc>
          <w:tcPr>
            <w:tcW w:w="1860" w:type="dxa"/>
            <w:tcMar>
              <w:top w:w="0" w:type="dxa"/>
              <w:bottom w:w="0" w:type="dxa"/>
            </w:tcMar>
            <w:vAlign w:val="center"/>
          </w:tcPr>
          <w:p w:rsidR="00F674CA" w:rsidRDefault="00720B6B">
            <w:pPr>
              <w:keepNext/>
              <w:keepLines/>
              <w:spacing w:after="0" w:line="240" w:lineRule="auto"/>
              <w:jc w:val="right"/>
            </w:pPr>
            <w:r>
              <w:rPr>
                <w:sz w:val="18"/>
              </w:rPr>
              <w:t>203.985,21</w:t>
            </w:r>
          </w:p>
        </w:tc>
        <w:tc>
          <w:tcPr>
            <w:tcW w:w="1860" w:type="dxa"/>
            <w:tcMar>
              <w:top w:w="0" w:type="dxa"/>
              <w:bottom w:w="0" w:type="dxa"/>
            </w:tcMar>
            <w:vAlign w:val="center"/>
          </w:tcPr>
          <w:p w:rsidR="00F674CA" w:rsidRDefault="00720B6B">
            <w:pPr>
              <w:keepNext/>
              <w:keepLines/>
              <w:spacing w:after="0" w:line="240" w:lineRule="auto"/>
              <w:jc w:val="right"/>
            </w:pPr>
            <w:r>
              <w:rPr>
                <w:sz w:val="18"/>
              </w:rPr>
              <w:t>205.558,82</w:t>
            </w:r>
          </w:p>
        </w:tc>
        <w:tc>
          <w:tcPr>
            <w:tcW w:w="700" w:type="dxa"/>
            <w:tcMar>
              <w:top w:w="0" w:type="dxa"/>
              <w:bottom w:w="0" w:type="dxa"/>
            </w:tcMar>
            <w:vAlign w:val="center"/>
          </w:tcPr>
          <w:p w:rsidR="00F674CA" w:rsidRDefault="00720B6B">
            <w:pPr>
              <w:keepNext/>
              <w:keepLines/>
              <w:spacing w:after="0" w:line="240" w:lineRule="auto"/>
              <w:jc w:val="right"/>
            </w:pPr>
            <w:r>
              <w:rPr>
                <w:sz w:val="18"/>
              </w:rPr>
              <w:t>100,8</w:t>
            </w:r>
          </w:p>
        </w:tc>
      </w:tr>
    </w:tbl>
    <w:p w:rsidR="00F674CA" w:rsidRDefault="00F674CA">
      <w:pPr>
        <w:spacing w:after="0"/>
      </w:pPr>
    </w:p>
    <w:p w:rsidR="00F674CA" w:rsidRDefault="00720B6B">
      <w:pPr>
        <w:jc w:val="both"/>
      </w:pPr>
      <w:r>
        <w:t>Vrijednosno najznačajnija nefinancijska imovina su građevinski objekti što predstavlja školsku zgradu, zatim postrojenje i oprema, a tu se najveći dio odnosi na uredsku opremu i namještaj (financijski najznačajnija su računala i računalna oprema za izvođen</w:t>
      </w:r>
      <w:r>
        <w:t>je nastave) Zatim slijede knjige u školskoj knjižnici.</w:t>
      </w:r>
    </w:p>
    <w:p w:rsidR="00F674CA" w:rsidRDefault="00F674CA"/>
    <w:p w:rsidR="00F674CA" w:rsidRDefault="00720B6B">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0221</w:t>
            </w:r>
          </w:p>
        </w:tc>
        <w:tc>
          <w:tcPr>
            <w:tcW w:w="3180" w:type="dxa"/>
            <w:tcMar>
              <w:top w:w="0" w:type="dxa"/>
              <w:bottom w:w="0" w:type="dxa"/>
            </w:tcMar>
            <w:vAlign w:val="center"/>
          </w:tcPr>
          <w:p w:rsidR="00F674CA" w:rsidRDefault="00720B6B">
            <w:pPr>
              <w:keepNext/>
              <w:keepLines/>
              <w:spacing w:after="0" w:line="240" w:lineRule="auto"/>
            </w:pPr>
            <w:r>
              <w:rPr>
                <w:sz w:val="18"/>
              </w:rPr>
              <w:t>Uredska oprema i namještaj</w:t>
            </w:r>
          </w:p>
        </w:tc>
        <w:tc>
          <w:tcPr>
            <w:tcW w:w="700" w:type="dxa"/>
            <w:tcMar>
              <w:top w:w="0" w:type="dxa"/>
              <w:bottom w:w="0" w:type="dxa"/>
            </w:tcMar>
            <w:vAlign w:val="center"/>
          </w:tcPr>
          <w:p w:rsidR="00F674CA" w:rsidRDefault="00720B6B">
            <w:pPr>
              <w:keepNext/>
              <w:keepLines/>
              <w:spacing w:after="0" w:line="240" w:lineRule="auto"/>
            </w:pPr>
            <w:r>
              <w:rPr>
                <w:sz w:val="18"/>
              </w:rPr>
              <w:t>0221</w:t>
            </w:r>
          </w:p>
        </w:tc>
        <w:tc>
          <w:tcPr>
            <w:tcW w:w="1860" w:type="dxa"/>
            <w:tcMar>
              <w:top w:w="0" w:type="dxa"/>
              <w:bottom w:w="0" w:type="dxa"/>
            </w:tcMar>
            <w:vAlign w:val="center"/>
          </w:tcPr>
          <w:p w:rsidR="00F674CA" w:rsidRDefault="00720B6B">
            <w:pPr>
              <w:keepNext/>
              <w:keepLines/>
              <w:spacing w:after="0" w:line="240" w:lineRule="auto"/>
              <w:jc w:val="right"/>
            </w:pPr>
            <w:r>
              <w:rPr>
                <w:sz w:val="18"/>
              </w:rPr>
              <w:t>125.087,72</w:t>
            </w:r>
          </w:p>
        </w:tc>
        <w:tc>
          <w:tcPr>
            <w:tcW w:w="1860" w:type="dxa"/>
            <w:tcMar>
              <w:top w:w="0" w:type="dxa"/>
              <w:bottom w:w="0" w:type="dxa"/>
            </w:tcMar>
            <w:vAlign w:val="center"/>
          </w:tcPr>
          <w:p w:rsidR="00F674CA" w:rsidRDefault="00720B6B">
            <w:pPr>
              <w:keepNext/>
              <w:keepLines/>
              <w:spacing w:after="0" w:line="240" w:lineRule="auto"/>
              <w:jc w:val="right"/>
            </w:pPr>
            <w:r>
              <w:rPr>
                <w:sz w:val="18"/>
              </w:rPr>
              <w:t>141.968,11</w:t>
            </w:r>
          </w:p>
        </w:tc>
        <w:tc>
          <w:tcPr>
            <w:tcW w:w="700" w:type="dxa"/>
            <w:tcMar>
              <w:top w:w="0" w:type="dxa"/>
              <w:bottom w:w="0" w:type="dxa"/>
            </w:tcMar>
            <w:vAlign w:val="center"/>
          </w:tcPr>
          <w:p w:rsidR="00F674CA" w:rsidRDefault="00720B6B">
            <w:pPr>
              <w:keepNext/>
              <w:keepLines/>
              <w:spacing w:after="0" w:line="240" w:lineRule="auto"/>
              <w:jc w:val="right"/>
            </w:pPr>
            <w:r>
              <w:rPr>
                <w:sz w:val="18"/>
              </w:rPr>
              <w:t>113,5</w:t>
            </w:r>
          </w:p>
        </w:tc>
      </w:tr>
    </w:tbl>
    <w:p w:rsidR="00F674CA" w:rsidRDefault="00F674CA">
      <w:pPr>
        <w:spacing w:after="0"/>
      </w:pPr>
    </w:p>
    <w:p w:rsidR="00F674CA" w:rsidRDefault="00720B6B">
      <w:pPr>
        <w:jc w:val="both"/>
      </w:pPr>
      <w:r>
        <w:t>Do povećanja je došlo zbog velike nabave novih računala za opremanje učionica u izvođenju nastave u iznosu od 16.902,50 eura koje je za Školu financirao Osnivač, tj. PGŽ, te zbog donacije novog računala u vrijednosti od 350,00 eura od fizičke osobe.</w:t>
      </w:r>
    </w:p>
    <w:p w:rsidR="00F674CA" w:rsidRDefault="00F674CA"/>
    <w:p w:rsidR="00F674CA" w:rsidRDefault="00720B6B">
      <w:pPr>
        <w:keepNext/>
        <w:spacing w:line="240" w:lineRule="auto"/>
        <w:jc w:val="center"/>
      </w:pPr>
      <w:r>
        <w:rPr>
          <w:sz w:val="28"/>
        </w:rPr>
        <w:t>Bilje</w:t>
      </w:r>
      <w:r>
        <w:rPr>
          <w:sz w:val="28"/>
        </w:rPr>
        <w:t>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0223</w:t>
            </w:r>
          </w:p>
        </w:tc>
        <w:tc>
          <w:tcPr>
            <w:tcW w:w="3180" w:type="dxa"/>
            <w:tcMar>
              <w:top w:w="0" w:type="dxa"/>
              <w:bottom w:w="0" w:type="dxa"/>
            </w:tcMar>
            <w:vAlign w:val="center"/>
          </w:tcPr>
          <w:p w:rsidR="00F674CA" w:rsidRDefault="00720B6B">
            <w:pPr>
              <w:keepNext/>
              <w:keepLines/>
              <w:spacing w:after="0" w:line="240" w:lineRule="auto"/>
            </w:pPr>
            <w:r>
              <w:rPr>
                <w:sz w:val="18"/>
              </w:rPr>
              <w:t>Oprema za održavanje i zaštitu</w:t>
            </w:r>
          </w:p>
        </w:tc>
        <w:tc>
          <w:tcPr>
            <w:tcW w:w="700" w:type="dxa"/>
            <w:tcMar>
              <w:top w:w="0" w:type="dxa"/>
              <w:bottom w:w="0" w:type="dxa"/>
            </w:tcMar>
            <w:vAlign w:val="center"/>
          </w:tcPr>
          <w:p w:rsidR="00F674CA" w:rsidRDefault="00720B6B">
            <w:pPr>
              <w:keepNext/>
              <w:keepLines/>
              <w:spacing w:after="0" w:line="240" w:lineRule="auto"/>
            </w:pPr>
            <w:r>
              <w:rPr>
                <w:sz w:val="18"/>
              </w:rPr>
              <w:t>0223</w:t>
            </w:r>
          </w:p>
        </w:tc>
        <w:tc>
          <w:tcPr>
            <w:tcW w:w="1860" w:type="dxa"/>
            <w:tcMar>
              <w:top w:w="0" w:type="dxa"/>
              <w:bottom w:w="0" w:type="dxa"/>
            </w:tcMar>
            <w:vAlign w:val="center"/>
          </w:tcPr>
          <w:p w:rsidR="00F674CA" w:rsidRDefault="00720B6B">
            <w:pPr>
              <w:keepNext/>
              <w:keepLines/>
              <w:spacing w:after="0" w:line="240" w:lineRule="auto"/>
              <w:jc w:val="right"/>
            </w:pPr>
            <w:r>
              <w:rPr>
                <w:sz w:val="18"/>
              </w:rPr>
              <w:t>13.936,27</w:t>
            </w:r>
          </w:p>
        </w:tc>
        <w:tc>
          <w:tcPr>
            <w:tcW w:w="1860" w:type="dxa"/>
            <w:tcMar>
              <w:top w:w="0" w:type="dxa"/>
              <w:bottom w:w="0" w:type="dxa"/>
            </w:tcMar>
            <w:vAlign w:val="center"/>
          </w:tcPr>
          <w:p w:rsidR="00F674CA" w:rsidRDefault="00720B6B">
            <w:pPr>
              <w:keepNext/>
              <w:keepLines/>
              <w:spacing w:after="0" w:line="240" w:lineRule="auto"/>
              <w:jc w:val="right"/>
            </w:pPr>
            <w:r>
              <w:rPr>
                <w:sz w:val="18"/>
              </w:rPr>
              <w:t>18.186,27</w:t>
            </w:r>
          </w:p>
        </w:tc>
        <w:tc>
          <w:tcPr>
            <w:tcW w:w="700" w:type="dxa"/>
            <w:tcMar>
              <w:top w:w="0" w:type="dxa"/>
              <w:bottom w:w="0" w:type="dxa"/>
            </w:tcMar>
            <w:vAlign w:val="center"/>
          </w:tcPr>
          <w:p w:rsidR="00F674CA" w:rsidRDefault="00720B6B">
            <w:pPr>
              <w:keepNext/>
              <w:keepLines/>
              <w:spacing w:after="0" w:line="240" w:lineRule="auto"/>
              <w:jc w:val="right"/>
            </w:pPr>
            <w:r>
              <w:rPr>
                <w:sz w:val="18"/>
              </w:rPr>
              <w:t>130,5</w:t>
            </w:r>
          </w:p>
        </w:tc>
      </w:tr>
    </w:tbl>
    <w:p w:rsidR="00F674CA" w:rsidRDefault="00F674CA">
      <w:pPr>
        <w:spacing w:after="0"/>
      </w:pPr>
    </w:p>
    <w:p w:rsidR="00F674CA" w:rsidRDefault="00720B6B">
      <w:pPr>
        <w:jc w:val="both"/>
      </w:pPr>
      <w:r>
        <w:lastRenderedPageBreak/>
        <w:t>Škola svake godine ulaže sredstva u opremanje ustanova školstva, tj. u nabavu klima uređaja za učionice kako bi učenicima u toplijim mjesecima bilo ugodnije pratiti nastavu, tako je ove godine uloženo 4.250,00 eura zbog čega dolazi do povećanja opreme za o</w:t>
      </w:r>
      <w:r>
        <w:t>državanje i zaštitu.</w:t>
      </w:r>
    </w:p>
    <w:p w:rsidR="00F674CA" w:rsidRDefault="00F674CA"/>
    <w:p w:rsidR="00F674CA" w:rsidRDefault="00720B6B">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0227</w:t>
            </w:r>
          </w:p>
        </w:tc>
        <w:tc>
          <w:tcPr>
            <w:tcW w:w="3180" w:type="dxa"/>
            <w:tcMar>
              <w:top w:w="0" w:type="dxa"/>
              <w:bottom w:w="0" w:type="dxa"/>
            </w:tcMar>
            <w:vAlign w:val="center"/>
          </w:tcPr>
          <w:p w:rsidR="00F674CA" w:rsidRDefault="00720B6B">
            <w:pPr>
              <w:keepNext/>
              <w:keepLines/>
              <w:spacing w:after="0" w:line="240" w:lineRule="auto"/>
            </w:pPr>
            <w:r>
              <w:rPr>
                <w:sz w:val="18"/>
              </w:rPr>
              <w:t>Uređaji, strojevi i oprema za ostale namjene</w:t>
            </w:r>
          </w:p>
        </w:tc>
        <w:tc>
          <w:tcPr>
            <w:tcW w:w="700" w:type="dxa"/>
            <w:tcMar>
              <w:top w:w="0" w:type="dxa"/>
              <w:bottom w:w="0" w:type="dxa"/>
            </w:tcMar>
            <w:vAlign w:val="center"/>
          </w:tcPr>
          <w:p w:rsidR="00F674CA" w:rsidRDefault="00720B6B">
            <w:pPr>
              <w:keepNext/>
              <w:keepLines/>
              <w:spacing w:after="0" w:line="240" w:lineRule="auto"/>
            </w:pPr>
            <w:r>
              <w:rPr>
                <w:sz w:val="18"/>
              </w:rPr>
              <w:t>0227</w:t>
            </w:r>
          </w:p>
        </w:tc>
        <w:tc>
          <w:tcPr>
            <w:tcW w:w="1860" w:type="dxa"/>
            <w:tcMar>
              <w:top w:w="0" w:type="dxa"/>
              <w:bottom w:w="0" w:type="dxa"/>
            </w:tcMar>
            <w:vAlign w:val="center"/>
          </w:tcPr>
          <w:p w:rsidR="00F674CA" w:rsidRDefault="00720B6B">
            <w:pPr>
              <w:keepNext/>
              <w:keepLines/>
              <w:spacing w:after="0" w:line="240" w:lineRule="auto"/>
              <w:jc w:val="right"/>
            </w:pPr>
            <w:r>
              <w:rPr>
                <w:sz w:val="18"/>
              </w:rPr>
              <w:t>66.132,50</w:t>
            </w:r>
          </w:p>
        </w:tc>
        <w:tc>
          <w:tcPr>
            <w:tcW w:w="1860" w:type="dxa"/>
            <w:tcMar>
              <w:top w:w="0" w:type="dxa"/>
              <w:bottom w:w="0" w:type="dxa"/>
            </w:tcMar>
            <w:vAlign w:val="center"/>
          </w:tcPr>
          <w:p w:rsidR="00F674CA" w:rsidRDefault="00720B6B">
            <w:pPr>
              <w:keepNext/>
              <w:keepLines/>
              <w:spacing w:after="0" w:line="240" w:lineRule="auto"/>
              <w:jc w:val="right"/>
            </w:pPr>
            <w:r>
              <w:rPr>
                <w:sz w:val="18"/>
              </w:rPr>
              <w:t>67.991,14</w:t>
            </w:r>
          </w:p>
        </w:tc>
        <w:tc>
          <w:tcPr>
            <w:tcW w:w="700" w:type="dxa"/>
            <w:tcMar>
              <w:top w:w="0" w:type="dxa"/>
              <w:bottom w:w="0" w:type="dxa"/>
            </w:tcMar>
            <w:vAlign w:val="center"/>
          </w:tcPr>
          <w:p w:rsidR="00F674CA" w:rsidRDefault="00720B6B">
            <w:pPr>
              <w:keepNext/>
              <w:keepLines/>
              <w:spacing w:after="0" w:line="240" w:lineRule="auto"/>
              <w:jc w:val="right"/>
            </w:pPr>
            <w:r>
              <w:rPr>
                <w:sz w:val="18"/>
              </w:rPr>
              <w:t>102,8</w:t>
            </w:r>
          </w:p>
        </w:tc>
      </w:tr>
    </w:tbl>
    <w:p w:rsidR="00F674CA" w:rsidRDefault="00F674CA">
      <w:pPr>
        <w:spacing w:after="0"/>
      </w:pPr>
    </w:p>
    <w:p w:rsidR="00F674CA" w:rsidRDefault="00720B6B">
      <w:pPr>
        <w:jc w:val="both"/>
      </w:pPr>
      <w:r>
        <w:t>Na povećanje je utjecala nabava 2 nova sušila za ruke u sanitarnim čvorovima, novog hladnjaka, a najvećim dijelom zbog vrlo korisne donacije geodetskog stroja u vrijednosti 1.500,00 eura.</w:t>
      </w:r>
    </w:p>
    <w:p w:rsidR="00F674CA" w:rsidRDefault="00F674CA"/>
    <w:p w:rsidR="00F674CA" w:rsidRDefault="00720B6B">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w:t>
            </w:r>
            <w:r>
              <w:rPr>
                <w:b/>
                <w:sz w:val="18"/>
              </w:rPr>
              <w:t>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0241</w:t>
            </w:r>
          </w:p>
        </w:tc>
        <w:tc>
          <w:tcPr>
            <w:tcW w:w="3180" w:type="dxa"/>
            <w:tcMar>
              <w:top w:w="0" w:type="dxa"/>
              <w:bottom w:w="0" w:type="dxa"/>
            </w:tcMar>
            <w:vAlign w:val="center"/>
          </w:tcPr>
          <w:p w:rsidR="00F674CA" w:rsidRDefault="00720B6B">
            <w:pPr>
              <w:keepNext/>
              <w:keepLines/>
              <w:spacing w:after="0" w:line="240" w:lineRule="auto"/>
            </w:pPr>
            <w:r>
              <w:rPr>
                <w:sz w:val="18"/>
              </w:rPr>
              <w:t>Knjige</w:t>
            </w:r>
          </w:p>
        </w:tc>
        <w:tc>
          <w:tcPr>
            <w:tcW w:w="700" w:type="dxa"/>
            <w:tcMar>
              <w:top w:w="0" w:type="dxa"/>
              <w:bottom w:w="0" w:type="dxa"/>
            </w:tcMar>
            <w:vAlign w:val="center"/>
          </w:tcPr>
          <w:p w:rsidR="00F674CA" w:rsidRDefault="00720B6B">
            <w:pPr>
              <w:keepNext/>
              <w:keepLines/>
              <w:spacing w:after="0" w:line="240" w:lineRule="auto"/>
            </w:pPr>
            <w:r>
              <w:rPr>
                <w:sz w:val="18"/>
              </w:rPr>
              <w:t>0241</w:t>
            </w:r>
          </w:p>
        </w:tc>
        <w:tc>
          <w:tcPr>
            <w:tcW w:w="1860" w:type="dxa"/>
            <w:tcMar>
              <w:top w:w="0" w:type="dxa"/>
              <w:bottom w:w="0" w:type="dxa"/>
            </w:tcMar>
            <w:vAlign w:val="center"/>
          </w:tcPr>
          <w:p w:rsidR="00F674CA" w:rsidRDefault="00720B6B">
            <w:pPr>
              <w:keepNext/>
              <w:keepLines/>
              <w:spacing w:after="0" w:line="240" w:lineRule="auto"/>
              <w:jc w:val="right"/>
            </w:pPr>
            <w:r>
              <w:rPr>
                <w:sz w:val="18"/>
              </w:rPr>
              <w:t>10.174,00</w:t>
            </w:r>
          </w:p>
        </w:tc>
        <w:tc>
          <w:tcPr>
            <w:tcW w:w="1860" w:type="dxa"/>
            <w:tcMar>
              <w:top w:w="0" w:type="dxa"/>
              <w:bottom w:w="0" w:type="dxa"/>
            </w:tcMar>
            <w:vAlign w:val="center"/>
          </w:tcPr>
          <w:p w:rsidR="00F674CA" w:rsidRDefault="00720B6B">
            <w:pPr>
              <w:keepNext/>
              <w:keepLines/>
              <w:spacing w:after="0" w:line="240" w:lineRule="auto"/>
              <w:jc w:val="right"/>
            </w:pPr>
            <w:r>
              <w:rPr>
                <w:sz w:val="18"/>
              </w:rPr>
              <w:t>11.153,45</w:t>
            </w:r>
          </w:p>
        </w:tc>
        <w:tc>
          <w:tcPr>
            <w:tcW w:w="700" w:type="dxa"/>
            <w:tcMar>
              <w:top w:w="0" w:type="dxa"/>
              <w:bottom w:w="0" w:type="dxa"/>
            </w:tcMar>
            <w:vAlign w:val="center"/>
          </w:tcPr>
          <w:p w:rsidR="00F674CA" w:rsidRDefault="00720B6B">
            <w:pPr>
              <w:keepNext/>
              <w:keepLines/>
              <w:spacing w:after="0" w:line="240" w:lineRule="auto"/>
              <w:jc w:val="right"/>
            </w:pPr>
            <w:r>
              <w:rPr>
                <w:sz w:val="18"/>
              </w:rPr>
              <w:t>109,6</w:t>
            </w:r>
          </w:p>
        </w:tc>
      </w:tr>
    </w:tbl>
    <w:p w:rsidR="00F674CA" w:rsidRDefault="00F674CA">
      <w:pPr>
        <w:spacing w:after="0"/>
      </w:pPr>
    </w:p>
    <w:p w:rsidR="00F674CA" w:rsidRDefault="00720B6B">
      <w:pPr>
        <w:jc w:val="both"/>
      </w:pPr>
      <w:r>
        <w:t>Do povećanja je došlo zbog nove nabave knjiga za lektiru i stručne literature i udžbenika za učenike raseljene iz Ukrajine koje za Školu financira MZO.</w:t>
      </w:r>
    </w:p>
    <w:p w:rsidR="00F674CA" w:rsidRDefault="00F674CA"/>
    <w:p w:rsidR="00F674CA" w:rsidRDefault="00720B6B">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w:t>
            </w:r>
          </w:p>
        </w:tc>
        <w:tc>
          <w:tcPr>
            <w:tcW w:w="3180" w:type="dxa"/>
            <w:tcMar>
              <w:top w:w="0" w:type="dxa"/>
              <w:bottom w:w="0" w:type="dxa"/>
            </w:tcMar>
            <w:vAlign w:val="center"/>
          </w:tcPr>
          <w:p w:rsidR="00F674CA" w:rsidRDefault="00720B6B">
            <w:pPr>
              <w:keepNext/>
              <w:keepLines/>
              <w:spacing w:after="0" w:line="240" w:lineRule="auto"/>
            </w:pPr>
            <w:r>
              <w:rPr>
                <w:sz w:val="18"/>
              </w:rPr>
              <w:t>Financijska imovina (šifre 11+12+13+14+15+16+17+19)</w:t>
            </w:r>
          </w:p>
        </w:tc>
        <w:tc>
          <w:tcPr>
            <w:tcW w:w="700" w:type="dxa"/>
            <w:tcMar>
              <w:top w:w="0" w:type="dxa"/>
              <w:bottom w:w="0" w:type="dxa"/>
            </w:tcMar>
            <w:vAlign w:val="center"/>
          </w:tcPr>
          <w:p w:rsidR="00F674CA" w:rsidRDefault="00720B6B">
            <w:pPr>
              <w:keepNext/>
              <w:keepLines/>
              <w:spacing w:after="0" w:line="240" w:lineRule="auto"/>
            </w:pPr>
            <w:r>
              <w:rPr>
                <w:sz w:val="18"/>
              </w:rPr>
              <w:t>1</w:t>
            </w:r>
          </w:p>
        </w:tc>
        <w:tc>
          <w:tcPr>
            <w:tcW w:w="1860" w:type="dxa"/>
            <w:tcMar>
              <w:top w:w="0" w:type="dxa"/>
              <w:bottom w:w="0" w:type="dxa"/>
            </w:tcMar>
            <w:vAlign w:val="center"/>
          </w:tcPr>
          <w:p w:rsidR="00F674CA" w:rsidRDefault="00720B6B">
            <w:pPr>
              <w:keepNext/>
              <w:keepLines/>
              <w:spacing w:after="0" w:line="240" w:lineRule="auto"/>
              <w:jc w:val="right"/>
            </w:pPr>
            <w:r>
              <w:rPr>
                <w:sz w:val="18"/>
              </w:rPr>
              <w:t>127.355,37</w:t>
            </w:r>
          </w:p>
        </w:tc>
        <w:tc>
          <w:tcPr>
            <w:tcW w:w="1860" w:type="dxa"/>
            <w:tcMar>
              <w:top w:w="0" w:type="dxa"/>
              <w:bottom w:w="0" w:type="dxa"/>
            </w:tcMar>
            <w:vAlign w:val="center"/>
          </w:tcPr>
          <w:p w:rsidR="00F674CA" w:rsidRDefault="00720B6B">
            <w:pPr>
              <w:keepNext/>
              <w:keepLines/>
              <w:spacing w:after="0" w:line="240" w:lineRule="auto"/>
              <w:jc w:val="right"/>
            </w:pPr>
            <w:r>
              <w:rPr>
                <w:sz w:val="18"/>
              </w:rPr>
              <w:t>140.755,37</w:t>
            </w:r>
          </w:p>
        </w:tc>
        <w:tc>
          <w:tcPr>
            <w:tcW w:w="700" w:type="dxa"/>
            <w:tcMar>
              <w:top w:w="0" w:type="dxa"/>
              <w:bottom w:w="0" w:type="dxa"/>
            </w:tcMar>
            <w:vAlign w:val="center"/>
          </w:tcPr>
          <w:p w:rsidR="00F674CA" w:rsidRDefault="00720B6B">
            <w:pPr>
              <w:keepNext/>
              <w:keepLines/>
              <w:spacing w:after="0" w:line="240" w:lineRule="auto"/>
              <w:jc w:val="right"/>
            </w:pPr>
            <w:r>
              <w:rPr>
                <w:sz w:val="18"/>
              </w:rPr>
              <w:t>110,5</w:t>
            </w:r>
          </w:p>
        </w:tc>
      </w:tr>
    </w:tbl>
    <w:p w:rsidR="00F674CA" w:rsidRDefault="00F674CA">
      <w:pPr>
        <w:spacing w:after="0"/>
      </w:pPr>
    </w:p>
    <w:p w:rsidR="00F674CA" w:rsidRDefault="00720B6B">
      <w:pPr>
        <w:jc w:val="both"/>
      </w:pPr>
      <w:r>
        <w:t>Vrijednosno najznačajnija financijska imovina Škole na dan 31.12.2025. godine je novac na žiro računu i to 8.356,87 eura. Osim novca Škola ima evidentirana i potraživanja od kojih su najznačajnija potraživanja za pomoći proračunskim korisnicima iz proračun</w:t>
      </w:r>
      <w:r>
        <w:t>a koji im nije nadležan, odnosno potraživanja od MZOM za plaće, ugovor o djelu i materijalna prava zaposlenika za prosinac 2025. godine (čija je isplata u siječnju 2026. godine) kao i za pedagošku dijagnostiku po Odluci iz prosinca 2025. godine čija će dje</w:t>
      </w:r>
      <w:r>
        <w:t>lomična isplata biti u 2026. godini (dio je već isplaćen u 2025. godini).</w:t>
      </w:r>
    </w:p>
    <w:p w:rsidR="00F674CA" w:rsidRDefault="00F674CA"/>
    <w:p w:rsidR="00F674CA" w:rsidRDefault="00720B6B">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1112</w:t>
            </w:r>
          </w:p>
        </w:tc>
        <w:tc>
          <w:tcPr>
            <w:tcW w:w="3180" w:type="dxa"/>
            <w:tcMar>
              <w:top w:w="0" w:type="dxa"/>
              <w:bottom w:w="0" w:type="dxa"/>
            </w:tcMar>
            <w:vAlign w:val="center"/>
          </w:tcPr>
          <w:p w:rsidR="00F674CA" w:rsidRDefault="00720B6B">
            <w:pPr>
              <w:keepNext/>
              <w:keepLines/>
              <w:spacing w:after="0" w:line="240" w:lineRule="auto"/>
            </w:pPr>
            <w:r>
              <w:rPr>
                <w:sz w:val="18"/>
              </w:rPr>
              <w:t>Novac na računu kod tuzemnih poslovnih banaka</w:t>
            </w:r>
          </w:p>
        </w:tc>
        <w:tc>
          <w:tcPr>
            <w:tcW w:w="700" w:type="dxa"/>
            <w:tcMar>
              <w:top w:w="0" w:type="dxa"/>
              <w:bottom w:w="0" w:type="dxa"/>
            </w:tcMar>
            <w:vAlign w:val="center"/>
          </w:tcPr>
          <w:p w:rsidR="00F674CA" w:rsidRDefault="00720B6B">
            <w:pPr>
              <w:keepNext/>
              <w:keepLines/>
              <w:spacing w:after="0" w:line="240" w:lineRule="auto"/>
            </w:pPr>
            <w:r>
              <w:rPr>
                <w:sz w:val="18"/>
              </w:rPr>
              <w:t>1112</w:t>
            </w:r>
          </w:p>
        </w:tc>
        <w:tc>
          <w:tcPr>
            <w:tcW w:w="1860" w:type="dxa"/>
            <w:tcMar>
              <w:top w:w="0" w:type="dxa"/>
              <w:bottom w:w="0" w:type="dxa"/>
            </w:tcMar>
            <w:vAlign w:val="center"/>
          </w:tcPr>
          <w:p w:rsidR="00F674CA" w:rsidRDefault="00720B6B">
            <w:pPr>
              <w:keepNext/>
              <w:keepLines/>
              <w:spacing w:after="0" w:line="240" w:lineRule="auto"/>
              <w:jc w:val="right"/>
            </w:pPr>
            <w:r>
              <w:rPr>
                <w:sz w:val="18"/>
              </w:rPr>
              <w:t>9.720,29</w:t>
            </w:r>
          </w:p>
        </w:tc>
        <w:tc>
          <w:tcPr>
            <w:tcW w:w="1860" w:type="dxa"/>
            <w:tcMar>
              <w:top w:w="0" w:type="dxa"/>
              <w:bottom w:w="0" w:type="dxa"/>
            </w:tcMar>
            <w:vAlign w:val="center"/>
          </w:tcPr>
          <w:p w:rsidR="00F674CA" w:rsidRDefault="00720B6B">
            <w:pPr>
              <w:keepNext/>
              <w:keepLines/>
              <w:spacing w:after="0" w:line="240" w:lineRule="auto"/>
              <w:jc w:val="right"/>
            </w:pPr>
            <w:r>
              <w:rPr>
                <w:sz w:val="18"/>
              </w:rPr>
              <w:t>8.356,87</w:t>
            </w:r>
          </w:p>
        </w:tc>
        <w:tc>
          <w:tcPr>
            <w:tcW w:w="700" w:type="dxa"/>
            <w:tcMar>
              <w:top w:w="0" w:type="dxa"/>
              <w:bottom w:w="0" w:type="dxa"/>
            </w:tcMar>
            <w:vAlign w:val="center"/>
          </w:tcPr>
          <w:p w:rsidR="00F674CA" w:rsidRDefault="00720B6B">
            <w:pPr>
              <w:keepNext/>
              <w:keepLines/>
              <w:spacing w:after="0" w:line="240" w:lineRule="auto"/>
              <w:jc w:val="right"/>
            </w:pPr>
            <w:r>
              <w:rPr>
                <w:sz w:val="18"/>
              </w:rPr>
              <w:t>86,0</w:t>
            </w:r>
          </w:p>
        </w:tc>
      </w:tr>
    </w:tbl>
    <w:p w:rsidR="00F674CA" w:rsidRDefault="00F674CA">
      <w:pPr>
        <w:spacing w:after="0"/>
      </w:pPr>
    </w:p>
    <w:p w:rsidR="00F674CA" w:rsidRDefault="00720B6B">
      <w:pPr>
        <w:jc w:val="both"/>
      </w:pPr>
      <w:r>
        <w:t>Smanjenje novčanih sredstva na dan 31.12.2025.g. u odnosu na isto izvještajno razdoblje prethodne godine rezultat je odnosa priljeva i odljeva sredstava na žiro-računu Škole i dinamike poslovanja. Iznos od 8.356,87 eura istovjetan je saldu na izvatku Ers</w:t>
      </w:r>
      <w:r>
        <w:t>te banke broj 127 od 30.12.2025. godine.</w:t>
      </w:r>
    </w:p>
    <w:p w:rsidR="00F674CA" w:rsidRDefault="00F674CA"/>
    <w:p w:rsidR="00F674CA" w:rsidRDefault="00720B6B">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129</w:t>
            </w:r>
          </w:p>
        </w:tc>
        <w:tc>
          <w:tcPr>
            <w:tcW w:w="3180" w:type="dxa"/>
            <w:tcMar>
              <w:top w:w="0" w:type="dxa"/>
              <w:bottom w:w="0" w:type="dxa"/>
            </w:tcMar>
            <w:vAlign w:val="center"/>
          </w:tcPr>
          <w:p w:rsidR="00F674CA" w:rsidRDefault="00720B6B">
            <w:pPr>
              <w:keepNext/>
              <w:keepLines/>
              <w:spacing w:after="0" w:line="240" w:lineRule="auto"/>
            </w:pPr>
            <w:r>
              <w:rPr>
                <w:sz w:val="18"/>
              </w:rPr>
              <w:t>Ostala potraživanja</w:t>
            </w:r>
          </w:p>
        </w:tc>
        <w:tc>
          <w:tcPr>
            <w:tcW w:w="700" w:type="dxa"/>
            <w:tcMar>
              <w:top w:w="0" w:type="dxa"/>
              <w:bottom w:w="0" w:type="dxa"/>
            </w:tcMar>
            <w:vAlign w:val="center"/>
          </w:tcPr>
          <w:p w:rsidR="00F674CA" w:rsidRDefault="00720B6B">
            <w:pPr>
              <w:keepNext/>
              <w:keepLines/>
              <w:spacing w:after="0" w:line="240" w:lineRule="auto"/>
            </w:pPr>
            <w:r>
              <w:rPr>
                <w:sz w:val="18"/>
              </w:rPr>
              <w:t>129</w:t>
            </w:r>
          </w:p>
        </w:tc>
        <w:tc>
          <w:tcPr>
            <w:tcW w:w="1860" w:type="dxa"/>
            <w:tcMar>
              <w:top w:w="0" w:type="dxa"/>
              <w:bottom w:w="0" w:type="dxa"/>
            </w:tcMar>
            <w:vAlign w:val="center"/>
          </w:tcPr>
          <w:p w:rsidR="00F674CA" w:rsidRDefault="00720B6B">
            <w:pPr>
              <w:keepNext/>
              <w:keepLines/>
              <w:spacing w:after="0" w:line="240" w:lineRule="auto"/>
              <w:jc w:val="right"/>
            </w:pPr>
            <w:r>
              <w:rPr>
                <w:sz w:val="18"/>
              </w:rPr>
              <w:t>14,78</w:t>
            </w:r>
          </w:p>
        </w:tc>
        <w:tc>
          <w:tcPr>
            <w:tcW w:w="1860" w:type="dxa"/>
            <w:tcMar>
              <w:top w:w="0" w:type="dxa"/>
              <w:bottom w:w="0" w:type="dxa"/>
            </w:tcMar>
            <w:vAlign w:val="center"/>
          </w:tcPr>
          <w:p w:rsidR="00F674CA" w:rsidRDefault="00720B6B">
            <w:pPr>
              <w:keepNext/>
              <w:keepLines/>
              <w:spacing w:after="0" w:line="240" w:lineRule="auto"/>
              <w:jc w:val="right"/>
            </w:pPr>
            <w:r>
              <w:rPr>
                <w:sz w:val="18"/>
              </w:rPr>
              <w:t>149,32</w:t>
            </w:r>
          </w:p>
        </w:tc>
        <w:tc>
          <w:tcPr>
            <w:tcW w:w="700" w:type="dxa"/>
            <w:tcMar>
              <w:top w:w="0" w:type="dxa"/>
              <w:bottom w:w="0" w:type="dxa"/>
            </w:tcMar>
            <w:vAlign w:val="center"/>
          </w:tcPr>
          <w:p w:rsidR="00F674CA" w:rsidRDefault="00720B6B">
            <w:pPr>
              <w:keepNext/>
              <w:keepLines/>
              <w:spacing w:after="0" w:line="240" w:lineRule="auto"/>
              <w:jc w:val="right"/>
            </w:pPr>
            <w:r>
              <w:rPr>
                <w:sz w:val="18"/>
              </w:rPr>
              <w:t>1010,3</w:t>
            </w:r>
          </w:p>
        </w:tc>
      </w:tr>
    </w:tbl>
    <w:p w:rsidR="00F674CA" w:rsidRDefault="00F674CA">
      <w:pPr>
        <w:spacing w:after="0"/>
      </w:pPr>
    </w:p>
    <w:p w:rsidR="00F674CA" w:rsidRDefault="00720B6B">
      <w:pPr>
        <w:jc w:val="both"/>
      </w:pPr>
      <w:r>
        <w:t>Ostala potraživanja odnose se na Potraživanja za naknade koje se refundiraju-</w:t>
      </w:r>
      <w:proofErr w:type="spellStart"/>
      <w:r>
        <w:t>bolov.Minist</w:t>
      </w:r>
      <w:proofErr w:type="spellEnd"/>
      <w:r>
        <w:t>., a to je iznos bolovanja za plaću za 11/2025 čiji je iznos u 2025. godini veći nego prethodne.</w:t>
      </w:r>
    </w:p>
    <w:p w:rsidR="00F674CA" w:rsidRDefault="00F674CA"/>
    <w:p w:rsidR="00F674CA" w:rsidRDefault="00720B6B">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16</w:t>
            </w:r>
          </w:p>
        </w:tc>
        <w:tc>
          <w:tcPr>
            <w:tcW w:w="3180" w:type="dxa"/>
            <w:tcMar>
              <w:top w:w="0" w:type="dxa"/>
              <w:bottom w:w="0" w:type="dxa"/>
            </w:tcMar>
            <w:vAlign w:val="center"/>
          </w:tcPr>
          <w:p w:rsidR="00F674CA" w:rsidRDefault="00720B6B">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F674CA" w:rsidRDefault="00720B6B">
            <w:pPr>
              <w:keepNext/>
              <w:keepLines/>
              <w:spacing w:after="0" w:line="240" w:lineRule="auto"/>
            </w:pPr>
            <w:r>
              <w:rPr>
                <w:sz w:val="18"/>
              </w:rPr>
              <w:t>16</w:t>
            </w:r>
          </w:p>
        </w:tc>
        <w:tc>
          <w:tcPr>
            <w:tcW w:w="1860" w:type="dxa"/>
            <w:tcMar>
              <w:top w:w="0" w:type="dxa"/>
              <w:bottom w:w="0" w:type="dxa"/>
            </w:tcMar>
            <w:vAlign w:val="center"/>
          </w:tcPr>
          <w:p w:rsidR="00F674CA" w:rsidRDefault="00720B6B">
            <w:pPr>
              <w:keepNext/>
              <w:keepLines/>
              <w:spacing w:after="0" w:line="240" w:lineRule="auto"/>
              <w:jc w:val="right"/>
            </w:pPr>
            <w:r>
              <w:rPr>
                <w:sz w:val="18"/>
              </w:rPr>
              <w:t>426,00</w:t>
            </w:r>
          </w:p>
        </w:tc>
        <w:tc>
          <w:tcPr>
            <w:tcW w:w="1860" w:type="dxa"/>
            <w:tcMar>
              <w:top w:w="0" w:type="dxa"/>
              <w:bottom w:w="0" w:type="dxa"/>
            </w:tcMar>
            <w:vAlign w:val="center"/>
          </w:tcPr>
          <w:p w:rsidR="00F674CA" w:rsidRDefault="00720B6B">
            <w:pPr>
              <w:keepNext/>
              <w:keepLines/>
              <w:spacing w:after="0" w:line="240" w:lineRule="auto"/>
              <w:jc w:val="right"/>
            </w:pPr>
            <w:r>
              <w:rPr>
                <w:sz w:val="18"/>
              </w:rPr>
              <w:t>132.249,18</w:t>
            </w:r>
          </w:p>
        </w:tc>
        <w:tc>
          <w:tcPr>
            <w:tcW w:w="700" w:type="dxa"/>
            <w:tcMar>
              <w:top w:w="0" w:type="dxa"/>
              <w:bottom w:w="0" w:type="dxa"/>
            </w:tcMar>
            <w:vAlign w:val="center"/>
          </w:tcPr>
          <w:p w:rsidR="00F674CA" w:rsidRDefault="00720B6B">
            <w:pPr>
              <w:keepNext/>
              <w:keepLines/>
              <w:spacing w:after="0" w:line="240" w:lineRule="auto"/>
              <w:jc w:val="right"/>
            </w:pPr>
            <w:r>
              <w:rPr>
                <w:sz w:val="18"/>
              </w:rPr>
              <w:t>&gt;&gt;100</w:t>
            </w:r>
          </w:p>
        </w:tc>
      </w:tr>
    </w:tbl>
    <w:p w:rsidR="00F674CA" w:rsidRDefault="00F674CA">
      <w:pPr>
        <w:spacing w:after="0"/>
      </w:pPr>
    </w:p>
    <w:p w:rsidR="00F674CA" w:rsidRDefault="00720B6B">
      <w:pPr>
        <w:jc w:val="both"/>
      </w:pPr>
      <w:r>
        <w:t>Značajna je razlika u odnosu na prethodnu godinu je jer je 2024. godine kao potraživanje prikazano samo potraživanje od najma prostora za izlazni račun, dok je od 2025. godine obveza prikazivanja potraživanja za sve prihode, tako da ovdje sadržano potraživ</w:t>
      </w:r>
      <w:r>
        <w:t>anje za plaću, materijalna prava i ugovor o djelu za prosinac 2025. 131.607,32 eura, isto potraživanje od 426,00 ura za najam prostora kao prethodne godine i potraživanje za drugu ratu instrumenata za pedagošku dijagnostiku u iznosu od 215,86 eura.</w:t>
      </w:r>
    </w:p>
    <w:p w:rsidR="00F674CA" w:rsidRDefault="00F674CA"/>
    <w:p w:rsidR="00F674CA" w:rsidRDefault="00720B6B">
      <w:pPr>
        <w:keepNext/>
        <w:spacing w:line="240" w:lineRule="auto"/>
        <w:jc w:val="center"/>
      </w:pPr>
      <w:r>
        <w:rPr>
          <w:sz w:val="28"/>
        </w:rPr>
        <w:t>Bilješ</w:t>
      </w:r>
      <w:r>
        <w:rPr>
          <w:sz w:val="28"/>
        </w:rPr>
        <w:t>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1636</w:t>
            </w:r>
          </w:p>
        </w:tc>
        <w:tc>
          <w:tcPr>
            <w:tcW w:w="3180" w:type="dxa"/>
            <w:tcMar>
              <w:top w:w="0" w:type="dxa"/>
              <w:bottom w:w="0" w:type="dxa"/>
            </w:tcMar>
            <w:vAlign w:val="center"/>
          </w:tcPr>
          <w:p w:rsidR="00F674CA" w:rsidRDefault="00720B6B">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F674CA" w:rsidRDefault="00720B6B">
            <w:pPr>
              <w:keepNext/>
              <w:keepLines/>
              <w:spacing w:after="0" w:line="240" w:lineRule="auto"/>
            </w:pPr>
            <w:r>
              <w:rPr>
                <w:sz w:val="18"/>
              </w:rPr>
              <w:t>1636</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1860" w:type="dxa"/>
            <w:tcMar>
              <w:top w:w="0" w:type="dxa"/>
              <w:bottom w:w="0" w:type="dxa"/>
            </w:tcMar>
            <w:vAlign w:val="center"/>
          </w:tcPr>
          <w:p w:rsidR="00F674CA" w:rsidRDefault="00720B6B">
            <w:pPr>
              <w:keepNext/>
              <w:keepLines/>
              <w:spacing w:after="0" w:line="240" w:lineRule="auto"/>
              <w:jc w:val="right"/>
            </w:pPr>
            <w:r>
              <w:rPr>
                <w:sz w:val="18"/>
              </w:rPr>
              <w:t>131.823,18</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pPr>
        <w:jc w:val="both"/>
      </w:pPr>
      <w:r>
        <w:lastRenderedPageBreak/>
        <w:t>Ovdje su sadržana potraživanja za plaću, materijalna prava i ugovor o djelu za prosinac 2025. 131.607,32 eura i potraživanje za drugu ratu instrumenata za pedagošku dijagnostiku u iznosu od 215,86 eura iz državnog proračuna, koja se u 2024. godini knjigovo</w:t>
      </w:r>
      <w:r>
        <w:t>dstveno nisu prikazivala na kontu 16. Zbog primjene novog Pravilnika o proračunskom računovodstvu i Računskom planu (158/23 i 154/24) mijenja se način knjiženja. Konto 19311 Kontinuirani rashodi budućih razdoblja koji se ranije koristio za knjiženje obraču</w:t>
      </w:r>
      <w:r>
        <w:t>natih, ali neplaćenih obveza (najčešće plaća i ostalih materijalnih prava) više ne postoji u računskom planu, te se u 2025. godini ne koristi. Također, prema novom Pravilniku svaki prihod mora prethodno imati knjižen konto potraživanja, odnosno 16 i 96.</w:t>
      </w:r>
    </w:p>
    <w:p w:rsidR="00F674CA" w:rsidRDefault="00F674CA"/>
    <w:p w:rsidR="00F674CA" w:rsidRDefault="00720B6B">
      <w:pPr>
        <w:keepNext/>
        <w:spacing w:line="240" w:lineRule="auto"/>
        <w:jc w:val="center"/>
      </w:pPr>
      <w:r>
        <w:rPr>
          <w:sz w:val="28"/>
        </w:rPr>
        <w:t>B</w:t>
      </w:r>
      <w:r>
        <w:rPr>
          <w:sz w:val="28"/>
        </w:rPr>
        <w:t>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166</w:t>
            </w:r>
          </w:p>
        </w:tc>
        <w:tc>
          <w:tcPr>
            <w:tcW w:w="3180" w:type="dxa"/>
            <w:tcMar>
              <w:top w:w="0" w:type="dxa"/>
              <w:bottom w:w="0" w:type="dxa"/>
            </w:tcMar>
            <w:vAlign w:val="center"/>
          </w:tcPr>
          <w:p w:rsidR="00F674CA" w:rsidRDefault="00720B6B">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F674CA" w:rsidRDefault="00720B6B">
            <w:pPr>
              <w:keepNext/>
              <w:keepLines/>
              <w:spacing w:after="0" w:line="240" w:lineRule="auto"/>
            </w:pPr>
            <w:r>
              <w:rPr>
                <w:sz w:val="18"/>
              </w:rPr>
              <w:t>166</w:t>
            </w:r>
          </w:p>
        </w:tc>
        <w:tc>
          <w:tcPr>
            <w:tcW w:w="1860" w:type="dxa"/>
            <w:tcMar>
              <w:top w:w="0" w:type="dxa"/>
              <w:bottom w:w="0" w:type="dxa"/>
            </w:tcMar>
            <w:vAlign w:val="center"/>
          </w:tcPr>
          <w:p w:rsidR="00F674CA" w:rsidRDefault="00720B6B">
            <w:pPr>
              <w:keepNext/>
              <w:keepLines/>
              <w:spacing w:after="0" w:line="240" w:lineRule="auto"/>
              <w:jc w:val="right"/>
            </w:pPr>
            <w:r>
              <w:rPr>
                <w:sz w:val="18"/>
              </w:rPr>
              <w:t>426,00</w:t>
            </w:r>
          </w:p>
        </w:tc>
        <w:tc>
          <w:tcPr>
            <w:tcW w:w="1860" w:type="dxa"/>
            <w:tcMar>
              <w:top w:w="0" w:type="dxa"/>
              <w:bottom w:w="0" w:type="dxa"/>
            </w:tcMar>
            <w:vAlign w:val="center"/>
          </w:tcPr>
          <w:p w:rsidR="00F674CA" w:rsidRDefault="00720B6B">
            <w:pPr>
              <w:keepNext/>
              <w:keepLines/>
              <w:spacing w:after="0" w:line="240" w:lineRule="auto"/>
              <w:jc w:val="right"/>
            </w:pPr>
            <w:r>
              <w:rPr>
                <w:sz w:val="18"/>
              </w:rPr>
              <w:t>426,00</w:t>
            </w:r>
          </w:p>
        </w:tc>
        <w:tc>
          <w:tcPr>
            <w:tcW w:w="700" w:type="dxa"/>
            <w:tcMar>
              <w:top w:w="0" w:type="dxa"/>
              <w:bottom w:w="0" w:type="dxa"/>
            </w:tcMar>
            <w:vAlign w:val="center"/>
          </w:tcPr>
          <w:p w:rsidR="00F674CA" w:rsidRDefault="00720B6B">
            <w:pPr>
              <w:keepNext/>
              <w:keepLines/>
              <w:spacing w:after="0" w:line="240" w:lineRule="auto"/>
              <w:jc w:val="right"/>
            </w:pPr>
            <w:r>
              <w:rPr>
                <w:sz w:val="18"/>
              </w:rPr>
              <w:t>100</w:t>
            </w:r>
          </w:p>
        </w:tc>
      </w:tr>
    </w:tbl>
    <w:p w:rsidR="00F674CA" w:rsidRDefault="00F674CA">
      <w:pPr>
        <w:spacing w:after="0"/>
      </w:pPr>
    </w:p>
    <w:p w:rsidR="00F674CA" w:rsidRDefault="00720B6B">
      <w:r>
        <w:t xml:space="preserve">Potraživanja na kontu 166 odnose se na potraživanja od davanja u zakup prostora za </w:t>
      </w:r>
      <w:proofErr w:type="spellStart"/>
      <w:r>
        <w:t>samoposlužne</w:t>
      </w:r>
      <w:proofErr w:type="spellEnd"/>
      <w:r>
        <w:t xml:space="preserve"> aparate, a čije je dospijeće u siječnju 2026. godine.</w:t>
      </w:r>
    </w:p>
    <w:p w:rsidR="00F674CA" w:rsidRDefault="00F674CA"/>
    <w:p w:rsidR="00F674CA" w:rsidRDefault="00720B6B">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193</w:t>
            </w:r>
          </w:p>
        </w:tc>
        <w:tc>
          <w:tcPr>
            <w:tcW w:w="3180" w:type="dxa"/>
            <w:tcMar>
              <w:top w:w="0" w:type="dxa"/>
              <w:bottom w:w="0" w:type="dxa"/>
            </w:tcMar>
            <w:vAlign w:val="center"/>
          </w:tcPr>
          <w:p w:rsidR="00F674CA" w:rsidRDefault="00720B6B">
            <w:pPr>
              <w:keepNext/>
              <w:keepLines/>
              <w:spacing w:after="0" w:line="240" w:lineRule="auto"/>
            </w:pPr>
            <w:r>
              <w:rPr>
                <w:sz w:val="18"/>
              </w:rPr>
              <w:t>Kontinuirani rashodi budućih razdoblja</w:t>
            </w:r>
          </w:p>
        </w:tc>
        <w:tc>
          <w:tcPr>
            <w:tcW w:w="700" w:type="dxa"/>
            <w:tcMar>
              <w:top w:w="0" w:type="dxa"/>
              <w:bottom w:w="0" w:type="dxa"/>
            </w:tcMar>
            <w:vAlign w:val="center"/>
          </w:tcPr>
          <w:p w:rsidR="00F674CA" w:rsidRDefault="00720B6B">
            <w:pPr>
              <w:keepNext/>
              <w:keepLines/>
              <w:spacing w:after="0" w:line="240" w:lineRule="auto"/>
            </w:pPr>
            <w:r>
              <w:rPr>
                <w:sz w:val="18"/>
              </w:rPr>
              <w:t>193</w:t>
            </w:r>
          </w:p>
        </w:tc>
        <w:tc>
          <w:tcPr>
            <w:tcW w:w="1860" w:type="dxa"/>
            <w:tcMar>
              <w:top w:w="0" w:type="dxa"/>
              <w:bottom w:w="0" w:type="dxa"/>
            </w:tcMar>
            <w:vAlign w:val="center"/>
          </w:tcPr>
          <w:p w:rsidR="00F674CA" w:rsidRDefault="00720B6B">
            <w:pPr>
              <w:keepNext/>
              <w:keepLines/>
              <w:spacing w:after="0" w:line="240" w:lineRule="auto"/>
              <w:jc w:val="right"/>
            </w:pPr>
            <w:r>
              <w:rPr>
                <w:sz w:val="18"/>
              </w:rPr>
              <w:t>117.194,30</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0</w:t>
            </w:r>
          </w:p>
        </w:tc>
      </w:tr>
    </w:tbl>
    <w:p w:rsidR="00F674CA" w:rsidRDefault="00F674CA">
      <w:pPr>
        <w:spacing w:after="0"/>
      </w:pPr>
    </w:p>
    <w:p w:rsidR="00F674CA" w:rsidRDefault="00720B6B">
      <w:pPr>
        <w:jc w:val="both"/>
      </w:pPr>
      <w:r>
        <w:t>Razlika je zbog ukidanja konta kontinuiranih rashoda od siječnja 2025. godine, dok je prethodne godine na kontu 193 još uvijek prikazana plaća, materijalna prava i ugovor o djelu za prosinac čija je isplata bila u siječnju.</w:t>
      </w:r>
    </w:p>
    <w:p w:rsidR="00F674CA" w:rsidRDefault="00F674CA"/>
    <w:p w:rsidR="00F674CA" w:rsidRDefault="00720B6B">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2</w:t>
            </w:r>
          </w:p>
        </w:tc>
        <w:tc>
          <w:tcPr>
            <w:tcW w:w="3180" w:type="dxa"/>
            <w:tcMar>
              <w:top w:w="0" w:type="dxa"/>
              <w:bottom w:w="0" w:type="dxa"/>
            </w:tcMar>
            <w:vAlign w:val="center"/>
          </w:tcPr>
          <w:p w:rsidR="00F674CA" w:rsidRDefault="00720B6B">
            <w:pPr>
              <w:keepNext/>
              <w:keepLines/>
              <w:spacing w:after="0" w:line="240" w:lineRule="auto"/>
            </w:pPr>
            <w:r>
              <w:rPr>
                <w:sz w:val="18"/>
              </w:rPr>
              <w:t>Obveze (šifre 23+24+25+26+27+29)</w:t>
            </w:r>
          </w:p>
        </w:tc>
        <w:tc>
          <w:tcPr>
            <w:tcW w:w="700" w:type="dxa"/>
            <w:tcMar>
              <w:top w:w="0" w:type="dxa"/>
              <w:bottom w:w="0" w:type="dxa"/>
            </w:tcMar>
            <w:vAlign w:val="center"/>
          </w:tcPr>
          <w:p w:rsidR="00F674CA" w:rsidRDefault="00720B6B">
            <w:pPr>
              <w:keepNext/>
              <w:keepLines/>
              <w:spacing w:after="0" w:line="240" w:lineRule="auto"/>
            </w:pPr>
            <w:r>
              <w:rPr>
                <w:sz w:val="18"/>
              </w:rPr>
              <w:t>2</w:t>
            </w:r>
          </w:p>
        </w:tc>
        <w:tc>
          <w:tcPr>
            <w:tcW w:w="1860" w:type="dxa"/>
            <w:tcMar>
              <w:top w:w="0" w:type="dxa"/>
              <w:bottom w:w="0" w:type="dxa"/>
            </w:tcMar>
            <w:vAlign w:val="center"/>
          </w:tcPr>
          <w:p w:rsidR="00F674CA" w:rsidRDefault="00720B6B">
            <w:pPr>
              <w:keepNext/>
              <w:keepLines/>
              <w:spacing w:after="0" w:line="240" w:lineRule="auto"/>
              <w:jc w:val="right"/>
            </w:pPr>
            <w:r>
              <w:rPr>
                <w:sz w:val="18"/>
              </w:rPr>
              <w:t>118.192,95</w:t>
            </w:r>
          </w:p>
        </w:tc>
        <w:tc>
          <w:tcPr>
            <w:tcW w:w="1860" w:type="dxa"/>
            <w:tcMar>
              <w:top w:w="0" w:type="dxa"/>
              <w:bottom w:w="0" w:type="dxa"/>
            </w:tcMar>
            <w:vAlign w:val="center"/>
          </w:tcPr>
          <w:p w:rsidR="00F674CA" w:rsidRDefault="00720B6B">
            <w:pPr>
              <w:keepNext/>
              <w:keepLines/>
              <w:spacing w:after="0" w:line="240" w:lineRule="auto"/>
              <w:jc w:val="right"/>
            </w:pPr>
            <w:r>
              <w:rPr>
                <w:sz w:val="18"/>
              </w:rPr>
              <w:t>132.372,47</w:t>
            </w:r>
          </w:p>
        </w:tc>
        <w:tc>
          <w:tcPr>
            <w:tcW w:w="700" w:type="dxa"/>
            <w:tcMar>
              <w:top w:w="0" w:type="dxa"/>
              <w:bottom w:w="0" w:type="dxa"/>
            </w:tcMar>
            <w:vAlign w:val="center"/>
          </w:tcPr>
          <w:p w:rsidR="00F674CA" w:rsidRDefault="00720B6B">
            <w:pPr>
              <w:keepNext/>
              <w:keepLines/>
              <w:spacing w:after="0" w:line="240" w:lineRule="auto"/>
              <w:jc w:val="right"/>
            </w:pPr>
            <w:r>
              <w:rPr>
                <w:sz w:val="18"/>
              </w:rPr>
              <w:t>112,0</w:t>
            </w:r>
          </w:p>
        </w:tc>
      </w:tr>
    </w:tbl>
    <w:p w:rsidR="00F674CA" w:rsidRDefault="00F674CA">
      <w:pPr>
        <w:spacing w:after="0"/>
      </w:pPr>
    </w:p>
    <w:p w:rsidR="00F674CA" w:rsidRDefault="00720B6B">
      <w:pPr>
        <w:jc w:val="both"/>
      </w:pPr>
      <w:r>
        <w:t>Vrijednosno najznačajnije obveze Škole su obveze za zaposlene, odnosno plaća, ugovor o djelu i materijalna prava zaposlenika za prosinac 2025. godine koje se isplaćuju u siječnju 2026. godine. </w:t>
      </w:r>
    </w:p>
    <w:p w:rsidR="00F674CA" w:rsidRDefault="00F674CA"/>
    <w:p w:rsidR="00F674CA" w:rsidRDefault="00720B6B">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231</w:t>
            </w:r>
          </w:p>
        </w:tc>
        <w:tc>
          <w:tcPr>
            <w:tcW w:w="3180" w:type="dxa"/>
            <w:tcMar>
              <w:top w:w="0" w:type="dxa"/>
              <w:bottom w:w="0" w:type="dxa"/>
            </w:tcMar>
            <w:vAlign w:val="center"/>
          </w:tcPr>
          <w:p w:rsidR="00F674CA" w:rsidRDefault="00720B6B">
            <w:pPr>
              <w:keepNext/>
              <w:keepLines/>
              <w:spacing w:after="0" w:line="240" w:lineRule="auto"/>
            </w:pPr>
            <w:r>
              <w:rPr>
                <w:sz w:val="18"/>
              </w:rPr>
              <w:t>Obveze za zaposlene</w:t>
            </w:r>
          </w:p>
        </w:tc>
        <w:tc>
          <w:tcPr>
            <w:tcW w:w="700" w:type="dxa"/>
            <w:tcMar>
              <w:top w:w="0" w:type="dxa"/>
              <w:bottom w:w="0" w:type="dxa"/>
            </w:tcMar>
            <w:vAlign w:val="center"/>
          </w:tcPr>
          <w:p w:rsidR="00F674CA" w:rsidRDefault="00720B6B">
            <w:pPr>
              <w:keepNext/>
              <w:keepLines/>
              <w:spacing w:after="0" w:line="240" w:lineRule="auto"/>
            </w:pPr>
            <w:r>
              <w:rPr>
                <w:sz w:val="18"/>
              </w:rPr>
              <w:t>231</w:t>
            </w:r>
          </w:p>
        </w:tc>
        <w:tc>
          <w:tcPr>
            <w:tcW w:w="1860" w:type="dxa"/>
            <w:tcMar>
              <w:top w:w="0" w:type="dxa"/>
              <w:bottom w:w="0" w:type="dxa"/>
            </w:tcMar>
            <w:vAlign w:val="center"/>
          </w:tcPr>
          <w:p w:rsidR="00F674CA" w:rsidRDefault="00720B6B">
            <w:pPr>
              <w:keepNext/>
              <w:keepLines/>
              <w:spacing w:after="0" w:line="240" w:lineRule="auto"/>
              <w:jc w:val="right"/>
            </w:pPr>
            <w:r>
              <w:rPr>
                <w:sz w:val="18"/>
              </w:rPr>
              <w:t>117.058,40</w:t>
            </w:r>
          </w:p>
        </w:tc>
        <w:tc>
          <w:tcPr>
            <w:tcW w:w="1860" w:type="dxa"/>
            <w:tcMar>
              <w:top w:w="0" w:type="dxa"/>
              <w:bottom w:w="0" w:type="dxa"/>
            </w:tcMar>
            <w:vAlign w:val="center"/>
          </w:tcPr>
          <w:p w:rsidR="00F674CA" w:rsidRDefault="00720B6B">
            <w:pPr>
              <w:keepNext/>
              <w:keepLines/>
              <w:spacing w:after="0" w:line="240" w:lineRule="auto"/>
              <w:jc w:val="right"/>
            </w:pPr>
            <w:r>
              <w:rPr>
                <w:sz w:val="18"/>
              </w:rPr>
              <w:t>131.471,42</w:t>
            </w:r>
          </w:p>
        </w:tc>
        <w:tc>
          <w:tcPr>
            <w:tcW w:w="700" w:type="dxa"/>
            <w:tcMar>
              <w:top w:w="0" w:type="dxa"/>
              <w:bottom w:w="0" w:type="dxa"/>
            </w:tcMar>
            <w:vAlign w:val="center"/>
          </w:tcPr>
          <w:p w:rsidR="00F674CA" w:rsidRDefault="00720B6B">
            <w:pPr>
              <w:keepNext/>
              <w:keepLines/>
              <w:spacing w:after="0" w:line="240" w:lineRule="auto"/>
              <w:jc w:val="right"/>
            </w:pPr>
            <w:r>
              <w:rPr>
                <w:sz w:val="18"/>
              </w:rPr>
              <w:t>112,3</w:t>
            </w:r>
          </w:p>
        </w:tc>
      </w:tr>
    </w:tbl>
    <w:p w:rsidR="00F674CA" w:rsidRDefault="00F674CA">
      <w:pPr>
        <w:spacing w:after="0"/>
      </w:pPr>
    </w:p>
    <w:p w:rsidR="00F674CA" w:rsidRDefault="00720B6B">
      <w:pPr>
        <w:jc w:val="both"/>
      </w:pPr>
      <w:r>
        <w:t>Iznos od 131.471,42 eura obuhvaća obveze za plaću, ugovor o djelu (umanjeno za intelektualne usluge za ugovor o djelu za 12/25 u iznosu 135,90 eura) i materijalna prava za prosinac čija je isplata u siječnju 2026. godine., a porast od 12% se uglavnom odnos</w:t>
      </w:r>
      <w:r>
        <w:t>i veći iznos materijalnih prava, tj. veći broj zaposlenika s pravom na isplatu za prosinac u ovoj izvještajnoj godini u odnosu na prethodnu i porast osnovice plaće s 947,18 eura u 2024. godini na 1004,87 eura. u 2025. godini.</w:t>
      </w:r>
    </w:p>
    <w:p w:rsidR="00F674CA" w:rsidRDefault="00F674CA"/>
    <w:p w:rsidR="00F674CA" w:rsidRDefault="00720B6B">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w:t>
            </w:r>
            <w:r>
              <w:rPr>
                <w:b/>
                <w:sz w:val="18"/>
              </w:rPr>
              <w:t>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232</w:t>
            </w:r>
          </w:p>
        </w:tc>
        <w:tc>
          <w:tcPr>
            <w:tcW w:w="3180" w:type="dxa"/>
            <w:tcMar>
              <w:top w:w="0" w:type="dxa"/>
              <w:bottom w:w="0" w:type="dxa"/>
            </w:tcMar>
            <w:vAlign w:val="center"/>
          </w:tcPr>
          <w:p w:rsidR="00F674CA" w:rsidRDefault="00720B6B">
            <w:pPr>
              <w:keepNext/>
              <w:keepLines/>
              <w:spacing w:after="0" w:line="240" w:lineRule="auto"/>
            </w:pPr>
            <w:r>
              <w:rPr>
                <w:sz w:val="18"/>
              </w:rPr>
              <w:t>Obveze za materijalne rashode</w:t>
            </w:r>
          </w:p>
        </w:tc>
        <w:tc>
          <w:tcPr>
            <w:tcW w:w="700" w:type="dxa"/>
            <w:tcMar>
              <w:top w:w="0" w:type="dxa"/>
              <w:bottom w:w="0" w:type="dxa"/>
            </w:tcMar>
            <w:vAlign w:val="center"/>
          </w:tcPr>
          <w:p w:rsidR="00F674CA" w:rsidRDefault="00720B6B">
            <w:pPr>
              <w:keepNext/>
              <w:keepLines/>
              <w:spacing w:after="0" w:line="240" w:lineRule="auto"/>
            </w:pPr>
            <w:r>
              <w:rPr>
                <w:sz w:val="18"/>
              </w:rPr>
              <w:t>232</w:t>
            </w:r>
          </w:p>
        </w:tc>
        <w:tc>
          <w:tcPr>
            <w:tcW w:w="1860" w:type="dxa"/>
            <w:tcMar>
              <w:top w:w="0" w:type="dxa"/>
              <w:bottom w:w="0" w:type="dxa"/>
            </w:tcMar>
            <w:vAlign w:val="center"/>
          </w:tcPr>
          <w:p w:rsidR="00F674CA" w:rsidRDefault="00720B6B">
            <w:pPr>
              <w:keepNext/>
              <w:keepLines/>
              <w:spacing w:after="0" w:line="240" w:lineRule="auto"/>
              <w:jc w:val="right"/>
            </w:pPr>
            <w:r>
              <w:rPr>
                <w:sz w:val="18"/>
              </w:rPr>
              <w:t>1.099,80</w:t>
            </w:r>
          </w:p>
        </w:tc>
        <w:tc>
          <w:tcPr>
            <w:tcW w:w="1860" w:type="dxa"/>
            <w:tcMar>
              <w:top w:w="0" w:type="dxa"/>
              <w:bottom w:w="0" w:type="dxa"/>
            </w:tcMar>
            <w:vAlign w:val="center"/>
          </w:tcPr>
          <w:p w:rsidR="00F674CA" w:rsidRDefault="00720B6B">
            <w:pPr>
              <w:keepNext/>
              <w:keepLines/>
              <w:spacing w:after="0" w:line="240" w:lineRule="auto"/>
              <w:jc w:val="right"/>
            </w:pPr>
            <w:r>
              <w:rPr>
                <w:sz w:val="18"/>
              </w:rPr>
              <w:t>735,14</w:t>
            </w:r>
          </w:p>
        </w:tc>
        <w:tc>
          <w:tcPr>
            <w:tcW w:w="700" w:type="dxa"/>
            <w:tcMar>
              <w:top w:w="0" w:type="dxa"/>
              <w:bottom w:w="0" w:type="dxa"/>
            </w:tcMar>
            <w:vAlign w:val="center"/>
          </w:tcPr>
          <w:p w:rsidR="00F674CA" w:rsidRDefault="00720B6B">
            <w:pPr>
              <w:keepNext/>
              <w:keepLines/>
              <w:spacing w:after="0" w:line="240" w:lineRule="auto"/>
              <w:jc w:val="right"/>
            </w:pPr>
            <w:r>
              <w:rPr>
                <w:sz w:val="18"/>
              </w:rPr>
              <w:t>66,8</w:t>
            </w:r>
          </w:p>
        </w:tc>
      </w:tr>
    </w:tbl>
    <w:p w:rsidR="00F674CA" w:rsidRDefault="00F674CA">
      <w:pPr>
        <w:spacing w:after="0"/>
      </w:pPr>
    </w:p>
    <w:p w:rsidR="00F674CA" w:rsidRDefault="00720B6B">
      <w:pPr>
        <w:jc w:val="both"/>
      </w:pPr>
      <w:r>
        <w:t>Obuhvaća obveze za režijske troškove (uvećano za intelektualne usluge za ugovor o djelu za 12/25 u iznosu 135,90 eura) čije je dospijeće plaćanja u siječnju 2026. godine, a prethodne godine su neki računi za ostale materijalne rashode kasnili, pa je taj iz</w:t>
      </w:r>
      <w:r>
        <w:t>nos obveza veći.</w:t>
      </w:r>
    </w:p>
    <w:p w:rsidR="00F674CA" w:rsidRDefault="00F674CA"/>
    <w:p w:rsidR="00F674CA" w:rsidRDefault="00720B6B">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234</w:t>
            </w:r>
          </w:p>
        </w:tc>
        <w:tc>
          <w:tcPr>
            <w:tcW w:w="3180" w:type="dxa"/>
            <w:tcMar>
              <w:top w:w="0" w:type="dxa"/>
              <w:bottom w:w="0" w:type="dxa"/>
            </w:tcMar>
            <w:vAlign w:val="center"/>
          </w:tcPr>
          <w:p w:rsidR="00F674CA" w:rsidRDefault="00720B6B">
            <w:pPr>
              <w:keepNext/>
              <w:keepLines/>
              <w:spacing w:after="0" w:line="240" w:lineRule="auto"/>
            </w:pPr>
            <w:r>
              <w:rPr>
                <w:sz w:val="18"/>
              </w:rPr>
              <w:t>Obveze za financijske rashode (šifre 2341 do 2343)</w:t>
            </w:r>
          </w:p>
        </w:tc>
        <w:tc>
          <w:tcPr>
            <w:tcW w:w="700" w:type="dxa"/>
            <w:tcMar>
              <w:top w:w="0" w:type="dxa"/>
              <w:bottom w:w="0" w:type="dxa"/>
            </w:tcMar>
            <w:vAlign w:val="center"/>
          </w:tcPr>
          <w:p w:rsidR="00F674CA" w:rsidRDefault="00720B6B">
            <w:pPr>
              <w:keepNext/>
              <w:keepLines/>
              <w:spacing w:after="0" w:line="240" w:lineRule="auto"/>
            </w:pPr>
            <w:r>
              <w:rPr>
                <w:sz w:val="18"/>
              </w:rPr>
              <w:t>234</w:t>
            </w:r>
          </w:p>
        </w:tc>
        <w:tc>
          <w:tcPr>
            <w:tcW w:w="1860" w:type="dxa"/>
            <w:tcMar>
              <w:top w:w="0" w:type="dxa"/>
              <w:bottom w:w="0" w:type="dxa"/>
            </w:tcMar>
            <w:vAlign w:val="center"/>
          </w:tcPr>
          <w:p w:rsidR="00F674CA" w:rsidRDefault="00720B6B">
            <w:pPr>
              <w:keepNext/>
              <w:keepLines/>
              <w:spacing w:after="0" w:line="240" w:lineRule="auto"/>
              <w:jc w:val="right"/>
            </w:pPr>
            <w:r>
              <w:rPr>
                <w:sz w:val="18"/>
              </w:rPr>
              <w:t>16,78</w:t>
            </w:r>
          </w:p>
        </w:tc>
        <w:tc>
          <w:tcPr>
            <w:tcW w:w="1860" w:type="dxa"/>
            <w:tcMar>
              <w:top w:w="0" w:type="dxa"/>
              <w:bottom w:w="0" w:type="dxa"/>
            </w:tcMar>
            <w:vAlign w:val="center"/>
          </w:tcPr>
          <w:p w:rsidR="00F674CA" w:rsidRDefault="00720B6B">
            <w:pPr>
              <w:keepNext/>
              <w:keepLines/>
              <w:spacing w:after="0" w:line="240" w:lineRule="auto"/>
              <w:jc w:val="right"/>
            </w:pPr>
            <w:r>
              <w:rPr>
                <w:sz w:val="18"/>
              </w:rPr>
              <w:t>16,59</w:t>
            </w:r>
          </w:p>
        </w:tc>
        <w:tc>
          <w:tcPr>
            <w:tcW w:w="700" w:type="dxa"/>
            <w:tcMar>
              <w:top w:w="0" w:type="dxa"/>
              <w:bottom w:w="0" w:type="dxa"/>
            </w:tcMar>
            <w:vAlign w:val="center"/>
          </w:tcPr>
          <w:p w:rsidR="00F674CA" w:rsidRDefault="00720B6B">
            <w:pPr>
              <w:keepNext/>
              <w:keepLines/>
              <w:spacing w:after="0" w:line="240" w:lineRule="auto"/>
              <w:jc w:val="right"/>
            </w:pPr>
            <w:r>
              <w:rPr>
                <w:sz w:val="18"/>
              </w:rPr>
              <w:t>98,9</w:t>
            </w:r>
          </w:p>
        </w:tc>
      </w:tr>
    </w:tbl>
    <w:p w:rsidR="00F674CA" w:rsidRDefault="00F674CA">
      <w:pPr>
        <w:spacing w:after="0"/>
      </w:pPr>
    </w:p>
    <w:p w:rsidR="00F674CA" w:rsidRDefault="00720B6B">
      <w:r>
        <w:t>Predstavlja obvezu za bankarske usluge za 12/2025 čije je dospijeće u siječnju 2026. godine i približan je iznosu računa za prethodno izvještajno razdoblje. </w:t>
      </w:r>
    </w:p>
    <w:p w:rsidR="00F674CA" w:rsidRDefault="00F674CA"/>
    <w:p w:rsidR="00F674CA" w:rsidRDefault="00720B6B">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Indeks </w:t>
            </w:r>
            <w:r>
              <w:rPr>
                <w:b/>
                <w:sz w:val="18"/>
              </w:rPr>
              <w:t>(%)</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239</w:t>
            </w:r>
          </w:p>
        </w:tc>
        <w:tc>
          <w:tcPr>
            <w:tcW w:w="3180" w:type="dxa"/>
            <w:tcMar>
              <w:top w:w="0" w:type="dxa"/>
              <w:bottom w:w="0" w:type="dxa"/>
            </w:tcMar>
            <w:vAlign w:val="center"/>
          </w:tcPr>
          <w:p w:rsidR="00F674CA" w:rsidRDefault="00720B6B">
            <w:pPr>
              <w:keepNext/>
              <w:keepLines/>
              <w:spacing w:after="0" w:line="240" w:lineRule="auto"/>
            </w:pPr>
            <w:r>
              <w:rPr>
                <w:sz w:val="18"/>
              </w:rPr>
              <w:t>Ostale tekuće obveze</w:t>
            </w:r>
          </w:p>
        </w:tc>
        <w:tc>
          <w:tcPr>
            <w:tcW w:w="700" w:type="dxa"/>
            <w:tcMar>
              <w:top w:w="0" w:type="dxa"/>
              <w:bottom w:w="0" w:type="dxa"/>
            </w:tcMar>
            <w:vAlign w:val="center"/>
          </w:tcPr>
          <w:p w:rsidR="00F674CA" w:rsidRDefault="00720B6B">
            <w:pPr>
              <w:keepNext/>
              <w:keepLines/>
              <w:spacing w:after="0" w:line="240" w:lineRule="auto"/>
            </w:pPr>
            <w:r>
              <w:rPr>
                <w:sz w:val="18"/>
              </w:rPr>
              <w:t>239</w:t>
            </w:r>
          </w:p>
        </w:tc>
        <w:tc>
          <w:tcPr>
            <w:tcW w:w="1860" w:type="dxa"/>
            <w:tcMar>
              <w:top w:w="0" w:type="dxa"/>
              <w:bottom w:w="0" w:type="dxa"/>
            </w:tcMar>
            <w:vAlign w:val="center"/>
          </w:tcPr>
          <w:p w:rsidR="00F674CA" w:rsidRDefault="00720B6B">
            <w:pPr>
              <w:keepNext/>
              <w:keepLines/>
              <w:spacing w:after="0" w:line="240" w:lineRule="auto"/>
              <w:jc w:val="right"/>
            </w:pPr>
            <w:r>
              <w:rPr>
                <w:sz w:val="18"/>
              </w:rPr>
              <w:t>17,97</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0</w:t>
            </w:r>
          </w:p>
        </w:tc>
      </w:tr>
    </w:tbl>
    <w:p w:rsidR="00F674CA" w:rsidRDefault="00F674CA">
      <w:pPr>
        <w:spacing w:after="0"/>
      </w:pPr>
    </w:p>
    <w:p w:rsidR="00F674CA" w:rsidRDefault="00720B6B">
      <w:pPr>
        <w:jc w:val="both"/>
      </w:pPr>
      <w:r>
        <w:lastRenderedPageBreak/>
        <w:t>Do razlike dolazi zbog prebacivanja konta Obveza za povrat u proračun - bolovanje na teret HZZO s 23958 na konto 27612 od 01. siječnja 2025. godine., tako da je stanje obveza za ovo izvještajno razdoblje iskazano na podskupini 276.</w:t>
      </w:r>
    </w:p>
    <w:p w:rsidR="00F674CA" w:rsidRDefault="00F674CA"/>
    <w:p w:rsidR="00F674CA" w:rsidRDefault="00720B6B">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w:t>
            </w:r>
            <w:r>
              <w:rPr>
                <w:b/>
                <w:sz w:val="18"/>
              </w:rPr>
              <w:t>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27</w:t>
            </w:r>
          </w:p>
        </w:tc>
        <w:tc>
          <w:tcPr>
            <w:tcW w:w="3180" w:type="dxa"/>
            <w:tcMar>
              <w:top w:w="0" w:type="dxa"/>
              <w:bottom w:w="0" w:type="dxa"/>
            </w:tcMar>
            <w:vAlign w:val="center"/>
          </w:tcPr>
          <w:p w:rsidR="00F674CA" w:rsidRDefault="00720B6B">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F674CA" w:rsidRDefault="00720B6B">
            <w:pPr>
              <w:keepNext/>
              <w:keepLines/>
              <w:spacing w:after="0" w:line="240" w:lineRule="auto"/>
            </w:pPr>
            <w:r>
              <w:rPr>
                <w:sz w:val="18"/>
              </w:rPr>
              <w:t>27</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1860" w:type="dxa"/>
            <w:tcMar>
              <w:top w:w="0" w:type="dxa"/>
              <w:bottom w:w="0" w:type="dxa"/>
            </w:tcMar>
            <w:vAlign w:val="center"/>
          </w:tcPr>
          <w:p w:rsidR="00F674CA" w:rsidRDefault="00720B6B">
            <w:pPr>
              <w:keepNext/>
              <w:keepLines/>
              <w:spacing w:after="0" w:line="240" w:lineRule="auto"/>
              <w:jc w:val="right"/>
            </w:pPr>
            <w:r>
              <w:rPr>
                <w:sz w:val="18"/>
              </w:rPr>
              <w:t>149,32</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pPr>
        <w:jc w:val="both"/>
      </w:pPr>
      <w:r>
        <w:t>Do razlike dolazi zbog prebacivanja konta Obveza za povrat u proračun - bolovanje na teret HZZO s 23958 na konto 27612 od 01. siječnja 2025. godine, tako da je stanje obveza prethodne godine iskazano na odjeljku 2395.</w:t>
      </w:r>
    </w:p>
    <w:p w:rsidR="00F674CA" w:rsidRDefault="00F674CA"/>
    <w:p w:rsidR="00F674CA" w:rsidRDefault="00720B6B">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922</w:t>
            </w:r>
          </w:p>
        </w:tc>
        <w:tc>
          <w:tcPr>
            <w:tcW w:w="3180" w:type="dxa"/>
            <w:tcMar>
              <w:top w:w="0" w:type="dxa"/>
              <w:bottom w:w="0" w:type="dxa"/>
            </w:tcMar>
            <w:vAlign w:val="center"/>
          </w:tcPr>
          <w:p w:rsidR="00F674CA" w:rsidRDefault="00720B6B">
            <w:pPr>
              <w:keepNext/>
              <w:keepLines/>
              <w:spacing w:after="0" w:line="240" w:lineRule="auto"/>
            </w:pPr>
            <w:r>
              <w:rPr>
                <w:sz w:val="18"/>
              </w:rPr>
              <w:t>Rezultat - višak/manjak (šifre 9221-9222)</w:t>
            </w:r>
          </w:p>
        </w:tc>
        <w:tc>
          <w:tcPr>
            <w:tcW w:w="700" w:type="dxa"/>
            <w:tcMar>
              <w:top w:w="0" w:type="dxa"/>
              <w:bottom w:w="0" w:type="dxa"/>
            </w:tcMar>
            <w:vAlign w:val="center"/>
          </w:tcPr>
          <w:p w:rsidR="00F674CA" w:rsidRDefault="00720B6B">
            <w:pPr>
              <w:keepNext/>
              <w:keepLines/>
              <w:spacing w:after="0" w:line="240" w:lineRule="auto"/>
            </w:pPr>
            <w:r>
              <w:rPr>
                <w:sz w:val="18"/>
              </w:rPr>
              <w:t>922</w:t>
            </w:r>
          </w:p>
        </w:tc>
        <w:tc>
          <w:tcPr>
            <w:tcW w:w="1860" w:type="dxa"/>
            <w:tcMar>
              <w:top w:w="0" w:type="dxa"/>
              <w:bottom w:w="0" w:type="dxa"/>
            </w:tcMar>
            <w:vAlign w:val="center"/>
          </w:tcPr>
          <w:p w:rsidR="00F674CA" w:rsidRDefault="00720B6B">
            <w:pPr>
              <w:keepNext/>
              <w:keepLines/>
              <w:spacing w:after="0" w:line="240" w:lineRule="auto"/>
              <w:jc w:val="right"/>
            </w:pPr>
            <w:r>
              <w:rPr>
                <w:sz w:val="18"/>
              </w:rPr>
              <w:t>8.736,42</w:t>
            </w:r>
          </w:p>
        </w:tc>
        <w:tc>
          <w:tcPr>
            <w:tcW w:w="1860" w:type="dxa"/>
            <w:tcMar>
              <w:top w:w="0" w:type="dxa"/>
              <w:bottom w:w="0" w:type="dxa"/>
            </w:tcMar>
            <w:vAlign w:val="center"/>
          </w:tcPr>
          <w:p w:rsidR="00F674CA" w:rsidRDefault="00720B6B">
            <w:pPr>
              <w:keepNext/>
              <w:keepLines/>
              <w:spacing w:after="0" w:line="240" w:lineRule="auto"/>
              <w:jc w:val="right"/>
            </w:pPr>
            <w:r>
              <w:rPr>
                <w:sz w:val="18"/>
              </w:rPr>
              <w:t>-123.866,28</w:t>
            </w:r>
          </w:p>
        </w:tc>
        <w:tc>
          <w:tcPr>
            <w:tcW w:w="700" w:type="dxa"/>
            <w:tcMar>
              <w:top w:w="0" w:type="dxa"/>
              <w:bottom w:w="0" w:type="dxa"/>
            </w:tcMar>
            <w:vAlign w:val="center"/>
          </w:tcPr>
          <w:p w:rsidR="00F674CA" w:rsidRDefault="00720B6B">
            <w:pPr>
              <w:keepNext/>
              <w:keepLines/>
              <w:spacing w:after="0" w:line="240" w:lineRule="auto"/>
              <w:jc w:val="right"/>
            </w:pPr>
            <w:r>
              <w:rPr>
                <w:sz w:val="18"/>
              </w:rPr>
              <w:t>-1417,8</w:t>
            </w:r>
          </w:p>
        </w:tc>
      </w:tr>
    </w:tbl>
    <w:p w:rsidR="00F674CA" w:rsidRDefault="00F674CA">
      <w:pPr>
        <w:spacing w:after="0"/>
      </w:pPr>
    </w:p>
    <w:p w:rsidR="00F674CA" w:rsidRDefault="00720B6B">
      <w:pPr>
        <w:jc w:val="both"/>
      </w:pPr>
      <w:r>
        <w:t>Razlika u odnosu na prethodnu izvještajnu godinu kada je Škola imala višak i 2025. godinu kada ima manjak nastala je zbog prikazivanja troška plaće u mjesecu prosincu, dok se prethodne godine koristio konto kontinuiranih rashoda 193, pa se je trošak, tj. r</w:t>
      </w:r>
      <w:r>
        <w:t>ashod evidentirao u siječnju. Navedeno znači da je u 2025. godini prikazano 13 rashoda za plaću, točnije od prosinca 2024. do prosinca 2025., dok je primljeno samo 12 prihoda, točnije od prosinca 2024. do studenog 2025. godine. Također, Škola ima metodološ</w:t>
      </w:r>
      <w:r>
        <w:t>ki manjak od 594,00 eura s izvora decentraliziranih funkcija za rashode poslovanja, tj. režijske troškove za prosinac 2025. godine, koji jesu planirani, ali je njihovo plaćanje i prihod u siječnju 2026. godine.</w:t>
      </w:r>
    </w:p>
    <w:p w:rsidR="00F674CA" w:rsidRDefault="00720B6B">
      <w:pPr>
        <w:jc w:val="both"/>
      </w:pPr>
      <w:r>
        <w:t>Manjak od 123.866,28 je razlika ukupnih priho</w:t>
      </w:r>
      <w:r>
        <w:t>da 1.661.168,21 eura i ukupnih rashoda 1.792.697,41 eura umanjeno za preneseni višak od 8.736,42 eura korigiran za preneseni višak od ERASMUSA u iznosu od 1.073,50 eura.</w:t>
      </w:r>
    </w:p>
    <w:p w:rsidR="00F674CA" w:rsidRDefault="00F674CA"/>
    <w:p w:rsidR="00F674CA" w:rsidRDefault="00720B6B">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w:t>
            </w:r>
            <w:r>
              <w:rPr>
                <w:b/>
                <w:sz w:val="18"/>
              </w:rPr>
              <w:t>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96</w:t>
            </w:r>
          </w:p>
        </w:tc>
        <w:tc>
          <w:tcPr>
            <w:tcW w:w="3180" w:type="dxa"/>
            <w:tcMar>
              <w:top w:w="0" w:type="dxa"/>
              <w:bottom w:w="0" w:type="dxa"/>
            </w:tcMar>
            <w:vAlign w:val="center"/>
          </w:tcPr>
          <w:p w:rsidR="00F674CA" w:rsidRDefault="00720B6B">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F674CA" w:rsidRDefault="00720B6B">
            <w:pPr>
              <w:keepNext/>
              <w:keepLines/>
              <w:spacing w:after="0" w:line="240" w:lineRule="auto"/>
            </w:pPr>
            <w:r>
              <w:rPr>
                <w:sz w:val="18"/>
              </w:rPr>
              <w:t>96</w:t>
            </w:r>
          </w:p>
        </w:tc>
        <w:tc>
          <w:tcPr>
            <w:tcW w:w="1860" w:type="dxa"/>
            <w:tcMar>
              <w:top w:w="0" w:type="dxa"/>
              <w:bottom w:w="0" w:type="dxa"/>
            </w:tcMar>
            <w:vAlign w:val="center"/>
          </w:tcPr>
          <w:p w:rsidR="00F674CA" w:rsidRDefault="00720B6B">
            <w:pPr>
              <w:keepNext/>
              <w:keepLines/>
              <w:spacing w:after="0" w:line="240" w:lineRule="auto"/>
              <w:jc w:val="right"/>
            </w:pPr>
            <w:r>
              <w:rPr>
                <w:sz w:val="18"/>
              </w:rPr>
              <w:t>426,00</w:t>
            </w:r>
          </w:p>
        </w:tc>
        <w:tc>
          <w:tcPr>
            <w:tcW w:w="1860" w:type="dxa"/>
            <w:tcMar>
              <w:top w:w="0" w:type="dxa"/>
              <w:bottom w:w="0" w:type="dxa"/>
            </w:tcMar>
            <w:vAlign w:val="center"/>
          </w:tcPr>
          <w:p w:rsidR="00F674CA" w:rsidRDefault="00720B6B">
            <w:pPr>
              <w:keepNext/>
              <w:keepLines/>
              <w:spacing w:after="0" w:line="240" w:lineRule="auto"/>
              <w:jc w:val="right"/>
            </w:pPr>
            <w:r>
              <w:rPr>
                <w:sz w:val="18"/>
              </w:rPr>
              <w:t>132.249,18</w:t>
            </w:r>
          </w:p>
        </w:tc>
        <w:tc>
          <w:tcPr>
            <w:tcW w:w="700" w:type="dxa"/>
            <w:tcMar>
              <w:top w:w="0" w:type="dxa"/>
              <w:bottom w:w="0" w:type="dxa"/>
            </w:tcMar>
            <w:vAlign w:val="center"/>
          </w:tcPr>
          <w:p w:rsidR="00F674CA" w:rsidRDefault="00720B6B">
            <w:pPr>
              <w:keepNext/>
              <w:keepLines/>
              <w:spacing w:after="0" w:line="240" w:lineRule="auto"/>
              <w:jc w:val="right"/>
            </w:pPr>
            <w:r>
              <w:rPr>
                <w:sz w:val="18"/>
              </w:rPr>
              <w:t>&gt;&gt;100</w:t>
            </w:r>
          </w:p>
        </w:tc>
      </w:tr>
    </w:tbl>
    <w:p w:rsidR="00F674CA" w:rsidRDefault="00F674CA">
      <w:pPr>
        <w:spacing w:after="0"/>
      </w:pPr>
    </w:p>
    <w:p w:rsidR="00F674CA" w:rsidRDefault="00720B6B">
      <w:pPr>
        <w:jc w:val="both"/>
      </w:pPr>
      <w:r>
        <w:lastRenderedPageBreak/>
        <w:t>Zbog primjene novog Pravilnika o proračunskom računovodstvu i Računskom planu (158/23 i 154/24) mijenja se način knjiženja. Konto 19311 Kontinuirani rashodi budućih razdoblja koji se ranije koristio za knjiženje obračunatih, ali neplaćenih obveza (najčešće</w:t>
      </w:r>
      <w:r>
        <w:t xml:space="preserve"> plaća, ostalih materijalnih prava i ugovora o djelu) više ne postoji u računskom planu te se u 2025. godini ne koristi. Također, prema novom Pravilniku svaki prihod mora prethodno imati knjižen konto obračunatih prihoda, odnosno 16 i 96. Tako su obveze za</w:t>
      </w:r>
      <w:r>
        <w:t xml:space="preserve"> plaću, ostala materijalna prava za prosinac 2025. godine koje će biti isplaćene u siječnju 2026. godine knjižene na konto 96 dok su te iste obveze u 2024. godini bile iskazane na podskupini 193. Prethodne godine prikazano je samo obračunato potraživanje z</w:t>
      </w:r>
      <w:r>
        <w:t>a najam prostora od 426,00 eura koje je i ove godine sadržano u ukupnom iznosu obračunatih prihoda.</w:t>
      </w:r>
    </w:p>
    <w:p w:rsidR="00F674CA" w:rsidRDefault="00F674CA"/>
    <w:p w:rsidR="00F674CA" w:rsidRDefault="00720B6B">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9636</w:t>
            </w:r>
          </w:p>
        </w:tc>
        <w:tc>
          <w:tcPr>
            <w:tcW w:w="3180" w:type="dxa"/>
            <w:tcMar>
              <w:top w:w="0" w:type="dxa"/>
              <w:bottom w:w="0" w:type="dxa"/>
            </w:tcMar>
            <w:vAlign w:val="center"/>
          </w:tcPr>
          <w:p w:rsidR="00F674CA" w:rsidRDefault="00720B6B">
            <w:pPr>
              <w:keepNext/>
              <w:keepLines/>
              <w:spacing w:after="0" w:line="240" w:lineRule="auto"/>
            </w:pPr>
            <w:r>
              <w:rPr>
                <w:sz w:val="18"/>
              </w:rPr>
              <w:t xml:space="preserve">Pomoći proračunskim korisnicima iz proračuna </w:t>
            </w:r>
            <w:r>
              <w:rPr>
                <w:sz w:val="18"/>
              </w:rPr>
              <w:t>koji im nije nadležan</w:t>
            </w:r>
          </w:p>
        </w:tc>
        <w:tc>
          <w:tcPr>
            <w:tcW w:w="700" w:type="dxa"/>
            <w:tcMar>
              <w:top w:w="0" w:type="dxa"/>
              <w:bottom w:w="0" w:type="dxa"/>
            </w:tcMar>
            <w:vAlign w:val="center"/>
          </w:tcPr>
          <w:p w:rsidR="00F674CA" w:rsidRDefault="00720B6B">
            <w:pPr>
              <w:keepNext/>
              <w:keepLines/>
              <w:spacing w:after="0" w:line="240" w:lineRule="auto"/>
            </w:pPr>
            <w:r>
              <w:rPr>
                <w:sz w:val="18"/>
              </w:rPr>
              <w:t>9636</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1860" w:type="dxa"/>
            <w:tcMar>
              <w:top w:w="0" w:type="dxa"/>
              <w:bottom w:w="0" w:type="dxa"/>
            </w:tcMar>
            <w:vAlign w:val="center"/>
          </w:tcPr>
          <w:p w:rsidR="00F674CA" w:rsidRDefault="00720B6B">
            <w:pPr>
              <w:keepNext/>
              <w:keepLines/>
              <w:spacing w:after="0" w:line="240" w:lineRule="auto"/>
              <w:jc w:val="right"/>
            </w:pPr>
            <w:r>
              <w:rPr>
                <w:sz w:val="18"/>
              </w:rPr>
              <w:t>131.823,18</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r>
        <w:t>Zbog primjene novog Pravilnika o proračunskom računovodstvu i Računskom planu (158/23 i 154/24) mijenja se način knjiženja. Konto 19311 Kontinuirani rashodi budućih razdoblja koji se ranije koristio za knjiženje obračunatih, ali neplaćenih obveza (najčešće</w:t>
      </w:r>
      <w:r>
        <w:t xml:space="preserve"> plaća, ostalih materijalnih prava i ugovora o djelu) više ne postoji u računskom planu te se u 2025. godini ne koristi. Također, prema novom Pravilniku svaki prihod mora prethodno imati knjižen konto obračunatih prihoda, odnosno 16 i 96. Tako su obveze za</w:t>
      </w:r>
      <w:r>
        <w:t xml:space="preserve"> plaću, ostala materijalna prava za prosinac 2025. godine koje će biti isplaćene u siječnju 2026. godine knjižene na konto 96 dok su te iste obveze u 2024. godini bile iskazane na podskupini 193.</w:t>
      </w:r>
    </w:p>
    <w:p w:rsidR="00F674CA" w:rsidRDefault="00F674CA"/>
    <w:p w:rsidR="00F674CA" w:rsidRDefault="00720B6B">
      <w:pPr>
        <w:keepNext/>
        <w:spacing w:line="240" w:lineRule="auto"/>
        <w:jc w:val="center"/>
      </w:pPr>
      <w:r>
        <w:rPr>
          <w:b/>
          <w:sz w:val="28"/>
        </w:rPr>
        <w:t>Izvještaj o rashodima prema funkcijskoj klasifikaciji</w:t>
      </w:r>
    </w:p>
    <w:p w:rsidR="00F674CA" w:rsidRDefault="00720B6B">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09</w:t>
            </w:r>
          </w:p>
        </w:tc>
        <w:tc>
          <w:tcPr>
            <w:tcW w:w="3180" w:type="dxa"/>
            <w:tcMar>
              <w:top w:w="0" w:type="dxa"/>
              <w:bottom w:w="0" w:type="dxa"/>
            </w:tcMar>
            <w:vAlign w:val="center"/>
          </w:tcPr>
          <w:p w:rsidR="00F674CA" w:rsidRDefault="00720B6B">
            <w:pPr>
              <w:keepNext/>
              <w:keepLines/>
              <w:spacing w:after="0" w:line="240" w:lineRule="auto"/>
            </w:pPr>
            <w:r>
              <w:rPr>
                <w:sz w:val="18"/>
              </w:rPr>
              <w:t>Obrazovanje (šifre 091+092+093+094+095+096+097+098)</w:t>
            </w:r>
          </w:p>
        </w:tc>
        <w:tc>
          <w:tcPr>
            <w:tcW w:w="700" w:type="dxa"/>
            <w:tcMar>
              <w:top w:w="0" w:type="dxa"/>
              <w:bottom w:w="0" w:type="dxa"/>
            </w:tcMar>
            <w:vAlign w:val="center"/>
          </w:tcPr>
          <w:p w:rsidR="00F674CA" w:rsidRDefault="00720B6B">
            <w:pPr>
              <w:keepNext/>
              <w:keepLines/>
              <w:spacing w:after="0" w:line="240" w:lineRule="auto"/>
            </w:pPr>
            <w:r>
              <w:rPr>
                <w:sz w:val="18"/>
              </w:rPr>
              <w:t>09</w:t>
            </w:r>
          </w:p>
        </w:tc>
        <w:tc>
          <w:tcPr>
            <w:tcW w:w="1860" w:type="dxa"/>
            <w:tcMar>
              <w:top w:w="0" w:type="dxa"/>
              <w:bottom w:w="0" w:type="dxa"/>
            </w:tcMar>
            <w:vAlign w:val="center"/>
          </w:tcPr>
          <w:p w:rsidR="00F674CA" w:rsidRDefault="00720B6B">
            <w:pPr>
              <w:keepNext/>
              <w:keepLines/>
              <w:spacing w:after="0" w:line="240" w:lineRule="auto"/>
              <w:jc w:val="right"/>
            </w:pPr>
            <w:r>
              <w:rPr>
                <w:sz w:val="18"/>
              </w:rPr>
              <w:t>1.567.104,58</w:t>
            </w:r>
          </w:p>
        </w:tc>
        <w:tc>
          <w:tcPr>
            <w:tcW w:w="1860" w:type="dxa"/>
            <w:tcMar>
              <w:top w:w="0" w:type="dxa"/>
              <w:bottom w:w="0" w:type="dxa"/>
            </w:tcMar>
            <w:vAlign w:val="center"/>
          </w:tcPr>
          <w:p w:rsidR="00F674CA" w:rsidRDefault="00720B6B">
            <w:pPr>
              <w:keepNext/>
              <w:keepLines/>
              <w:spacing w:after="0" w:line="240" w:lineRule="auto"/>
              <w:jc w:val="right"/>
            </w:pPr>
            <w:r>
              <w:rPr>
                <w:sz w:val="18"/>
              </w:rPr>
              <w:t>1.792.697,41</w:t>
            </w:r>
          </w:p>
        </w:tc>
        <w:tc>
          <w:tcPr>
            <w:tcW w:w="700" w:type="dxa"/>
            <w:tcMar>
              <w:top w:w="0" w:type="dxa"/>
              <w:bottom w:w="0" w:type="dxa"/>
            </w:tcMar>
            <w:vAlign w:val="center"/>
          </w:tcPr>
          <w:p w:rsidR="00F674CA" w:rsidRDefault="00720B6B">
            <w:pPr>
              <w:keepNext/>
              <w:keepLines/>
              <w:spacing w:after="0" w:line="240" w:lineRule="auto"/>
              <w:jc w:val="right"/>
            </w:pPr>
            <w:r>
              <w:rPr>
                <w:sz w:val="18"/>
              </w:rPr>
              <w:t>114,4</w:t>
            </w:r>
          </w:p>
        </w:tc>
      </w:tr>
    </w:tbl>
    <w:p w:rsidR="00F674CA" w:rsidRDefault="00F674CA">
      <w:pPr>
        <w:spacing w:after="0"/>
      </w:pPr>
    </w:p>
    <w:p w:rsidR="00F674CA" w:rsidRDefault="00720B6B">
      <w:pPr>
        <w:jc w:val="both"/>
      </w:pPr>
      <w:r>
        <w:t>Svi rashodi škole (1.792.697,41 €) su prema funkcijskoj klasifikaciji rashodi obrazovanja i to 1.792.029,17 eura funkcija 0922 Više srednjoškolsko obrazovanje, a 668,24 eura 098 Usluge obrazovanja koje nisu drugdje svrstane. Ta je podjela ista kao i pretho</w:t>
      </w:r>
      <w:r>
        <w:t xml:space="preserve">dne godine s tim da rashodi u izvještajnoj godini veći za 14% u odnosu na prethodnu godinu. Usluge obrazovanja koje nisu drugdje svrstane odnose se na program Natjecanja i smotre putem kojeg se financira natjecanje </w:t>
      </w:r>
      <w:proofErr w:type="spellStart"/>
      <w:r>
        <w:t>Worldskills</w:t>
      </w:r>
      <w:proofErr w:type="spellEnd"/>
      <w:r>
        <w:t>, smotre i slično. </w:t>
      </w:r>
    </w:p>
    <w:p w:rsidR="00F674CA" w:rsidRDefault="00F674CA"/>
    <w:p w:rsidR="00F674CA" w:rsidRDefault="00720B6B">
      <w:pPr>
        <w:keepNext/>
        <w:spacing w:line="240" w:lineRule="auto"/>
        <w:jc w:val="center"/>
      </w:pPr>
      <w:r>
        <w:rPr>
          <w:b/>
          <w:sz w:val="28"/>
        </w:rPr>
        <w:lastRenderedPageBreak/>
        <w:t xml:space="preserve">Promjene </w:t>
      </w:r>
      <w:r>
        <w:rPr>
          <w:b/>
          <w:sz w:val="28"/>
        </w:rPr>
        <w:t>u vrijednosti i obujmu imovine i obveza</w:t>
      </w:r>
    </w:p>
    <w:p w:rsidR="00F674CA" w:rsidRDefault="00720B6B">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720B6B">
            <w:pPr>
              <w:keepNext/>
              <w:keepLines/>
              <w:spacing w:after="0" w:line="240" w:lineRule="auto"/>
            </w:pPr>
            <w:r>
              <w:rPr>
                <w:sz w:val="18"/>
              </w:rPr>
              <w:t>91511</w:t>
            </w:r>
          </w:p>
        </w:tc>
        <w:tc>
          <w:tcPr>
            <w:tcW w:w="3180" w:type="dxa"/>
            <w:tcMar>
              <w:top w:w="0" w:type="dxa"/>
              <w:bottom w:w="0" w:type="dxa"/>
            </w:tcMar>
            <w:vAlign w:val="center"/>
          </w:tcPr>
          <w:p w:rsidR="00F674CA" w:rsidRDefault="00720B6B">
            <w:pPr>
              <w:keepNext/>
              <w:keepLines/>
              <w:spacing w:after="0" w:line="240" w:lineRule="auto"/>
            </w:pPr>
            <w:r>
              <w:rPr>
                <w:sz w:val="18"/>
              </w:rPr>
              <w:t>Promjene u vrijednosti imovine (šifre P001+P008)</w:t>
            </w:r>
          </w:p>
        </w:tc>
        <w:tc>
          <w:tcPr>
            <w:tcW w:w="700" w:type="dxa"/>
            <w:tcMar>
              <w:top w:w="0" w:type="dxa"/>
              <w:bottom w:w="0" w:type="dxa"/>
            </w:tcMar>
            <w:vAlign w:val="center"/>
          </w:tcPr>
          <w:p w:rsidR="00F674CA" w:rsidRDefault="00720B6B">
            <w:pPr>
              <w:keepNext/>
              <w:keepLines/>
              <w:spacing w:after="0" w:line="240" w:lineRule="auto"/>
            </w:pPr>
            <w:r>
              <w:rPr>
                <w:sz w:val="18"/>
              </w:rPr>
              <w:t>91511</w:t>
            </w:r>
          </w:p>
        </w:tc>
        <w:tc>
          <w:tcPr>
            <w:tcW w:w="1860" w:type="dxa"/>
            <w:tcMar>
              <w:top w:w="0" w:type="dxa"/>
              <w:bottom w:w="0" w:type="dxa"/>
            </w:tcMar>
            <w:vAlign w:val="center"/>
          </w:tcPr>
          <w:p w:rsidR="00F674CA" w:rsidRDefault="00720B6B">
            <w:pPr>
              <w:keepNext/>
              <w:keepLines/>
              <w:spacing w:after="0" w:line="240" w:lineRule="auto"/>
              <w:jc w:val="right"/>
            </w:pPr>
            <w:r>
              <w:rPr>
                <w:sz w:val="18"/>
              </w:rPr>
              <w:t>22.856,04</w:t>
            </w:r>
          </w:p>
        </w:tc>
        <w:tc>
          <w:tcPr>
            <w:tcW w:w="1860" w:type="dxa"/>
            <w:tcMar>
              <w:top w:w="0" w:type="dxa"/>
              <w:bottom w:w="0" w:type="dxa"/>
            </w:tcMar>
            <w:vAlign w:val="center"/>
          </w:tcPr>
          <w:p w:rsidR="00F674CA" w:rsidRDefault="00720B6B">
            <w:pPr>
              <w:keepNext/>
              <w:keepLines/>
              <w:spacing w:after="0" w:line="240" w:lineRule="auto"/>
              <w:jc w:val="right"/>
            </w:pPr>
            <w:r>
              <w:rPr>
                <w:sz w:val="18"/>
              </w:rPr>
              <w:t>22.856,04</w:t>
            </w:r>
          </w:p>
        </w:tc>
        <w:tc>
          <w:tcPr>
            <w:tcW w:w="700" w:type="dxa"/>
            <w:tcMar>
              <w:top w:w="0" w:type="dxa"/>
              <w:bottom w:w="0" w:type="dxa"/>
            </w:tcMar>
            <w:vAlign w:val="center"/>
          </w:tcPr>
          <w:p w:rsidR="00F674CA" w:rsidRDefault="00720B6B">
            <w:pPr>
              <w:keepNext/>
              <w:keepLines/>
              <w:spacing w:after="0" w:line="240" w:lineRule="auto"/>
              <w:jc w:val="right"/>
            </w:pPr>
            <w:r>
              <w:rPr>
                <w:sz w:val="18"/>
              </w:rPr>
              <w:t>100</w:t>
            </w:r>
          </w:p>
        </w:tc>
      </w:tr>
    </w:tbl>
    <w:p w:rsidR="00F674CA" w:rsidRDefault="00F674CA">
      <w:pPr>
        <w:spacing w:after="0"/>
      </w:pPr>
    </w:p>
    <w:p w:rsidR="00F674CA" w:rsidRDefault="00720B6B">
      <w:pPr>
        <w:jc w:val="both"/>
      </w:pPr>
      <w:r>
        <w:t>U 2025. godini nije bilo prijenosa vlasništva nefinancijske imovine, ali se zbog novina u knjigovodstvenom evidentiranju ispravka vrijednosti dugotrajne nefinancijske imovine po člancima 120. i 121. novog Pravilnika uvodi knjiženje ispravka vrijednosti dug</w:t>
      </w:r>
      <w:r>
        <w:t>otrajne nefinancijske imovine preko podskupine 915. Tako da je povećanje i smanjenje vrijednosti dugotrajne imovine jednako iznosu amortizacije od 22.856,04 eura.</w:t>
      </w:r>
    </w:p>
    <w:p w:rsidR="00F674CA" w:rsidRDefault="00F674CA"/>
    <w:p w:rsidR="00F674CA" w:rsidRDefault="00720B6B">
      <w:pPr>
        <w:keepNext/>
        <w:spacing w:line="240" w:lineRule="auto"/>
        <w:jc w:val="center"/>
      </w:pPr>
      <w:r>
        <w:rPr>
          <w:b/>
          <w:sz w:val="28"/>
        </w:rPr>
        <w:t>Izvještaj o obvezama</w:t>
      </w:r>
    </w:p>
    <w:p w:rsidR="00F674CA" w:rsidRDefault="00720B6B">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F674CA" w:rsidRDefault="00720B6B">
            <w:pPr>
              <w:keepNext/>
              <w:keepLines/>
              <w:spacing w:after="0" w:line="240" w:lineRule="auto"/>
            </w:pPr>
            <w:r>
              <w:rPr>
                <w:sz w:val="18"/>
              </w:rPr>
              <w:t>V001</w:t>
            </w:r>
          </w:p>
        </w:tc>
        <w:tc>
          <w:tcPr>
            <w:tcW w:w="1860" w:type="dxa"/>
            <w:tcMar>
              <w:top w:w="0" w:type="dxa"/>
              <w:bottom w:w="0" w:type="dxa"/>
            </w:tcMar>
            <w:vAlign w:val="center"/>
          </w:tcPr>
          <w:p w:rsidR="00F674CA" w:rsidRDefault="00720B6B">
            <w:pPr>
              <w:keepNext/>
              <w:keepLines/>
              <w:spacing w:after="0" w:line="240" w:lineRule="auto"/>
              <w:jc w:val="right"/>
            </w:pPr>
            <w:r>
              <w:rPr>
                <w:sz w:val="18"/>
              </w:rPr>
              <w:t>118.192,95</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pPr>
        <w:jc w:val="both"/>
      </w:pPr>
      <w:r>
        <w:t>Stanje obveza 1.siječnja 2025. godine jednako je stanju obveza 31. prosinca 2024. godine. To su obveze koje su dospjele u siječnju 2025. godine, obveze za plaću za prosinac, materijalna prava, ugovor o djelu za islamski vjeronauk, obveze za rashode poslova</w:t>
      </w:r>
      <w:r>
        <w:t>nja iz prosinca 2024., te Ostale tekuće obveze koje su podmirene unutar dospijeća.</w:t>
      </w:r>
    </w:p>
    <w:p w:rsidR="00F674CA" w:rsidRDefault="00F674CA"/>
    <w:p w:rsidR="00F674CA" w:rsidRDefault="00720B6B">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674CA" w:rsidRDefault="00720B6B">
            <w:pPr>
              <w:keepNext/>
              <w:keepLines/>
              <w:spacing w:after="0" w:line="240" w:lineRule="auto"/>
            </w:pPr>
            <w:r>
              <w:rPr>
                <w:sz w:val="18"/>
              </w:rPr>
              <w:t>V007</w:t>
            </w:r>
          </w:p>
        </w:tc>
        <w:tc>
          <w:tcPr>
            <w:tcW w:w="1860" w:type="dxa"/>
            <w:tcMar>
              <w:top w:w="0" w:type="dxa"/>
              <w:bottom w:w="0" w:type="dxa"/>
            </w:tcMar>
            <w:vAlign w:val="center"/>
          </w:tcPr>
          <w:p w:rsidR="00F674CA" w:rsidRDefault="00720B6B">
            <w:pPr>
              <w:keepNext/>
              <w:keepLines/>
              <w:spacing w:after="0" w:line="240" w:lineRule="auto"/>
              <w:jc w:val="right"/>
            </w:pPr>
            <w:r>
              <w:rPr>
                <w:sz w:val="18"/>
              </w:rPr>
              <w:t>0,00</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pPr>
        <w:jc w:val="both"/>
      </w:pPr>
      <w:r>
        <w:t>Građevinska tehnička škola na dan 31.12.2025. nema dospjelih nepodmirenih obveza.</w:t>
      </w:r>
    </w:p>
    <w:p w:rsidR="00F674CA" w:rsidRDefault="00F674CA"/>
    <w:p w:rsidR="00F674CA" w:rsidRDefault="00720B6B">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sz w:val="18"/>
              </w:rPr>
              <w:t>Stanje nedospjelih obveza na kraju izvještajnog razdoblja (šifre V010 + ND23 + ND24 + 'ND</w:t>
            </w:r>
            <w:r>
              <w:rPr>
                <w:sz w:val="18"/>
              </w:rPr>
              <w:t xml:space="preserve"> dio 25,26' + ND27)</w:t>
            </w:r>
          </w:p>
        </w:tc>
        <w:tc>
          <w:tcPr>
            <w:tcW w:w="700" w:type="dxa"/>
            <w:tcMar>
              <w:top w:w="0" w:type="dxa"/>
              <w:bottom w:w="0" w:type="dxa"/>
            </w:tcMar>
            <w:vAlign w:val="center"/>
          </w:tcPr>
          <w:p w:rsidR="00F674CA" w:rsidRDefault="00720B6B">
            <w:pPr>
              <w:keepNext/>
              <w:keepLines/>
              <w:spacing w:after="0" w:line="240" w:lineRule="auto"/>
            </w:pPr>
            <w:r>
              <w:rPr>
                <w:sz w:val="18"/>
              </w:rPr>
              <w:t>V009</w:t>
            </w:r>
          </w:p>
        </w:tc>
        <w:tc>
          <w:tcPr>
            <w:tcW w:w="1860" w:type="dxa"/>
            <w:tcMar>
              <w:top w:w="0" w:type="dxa"/>
              <w:bottom w:w="0" w:type="dxa"/>
            </w:tcMar>
            <w:vAlign w:val="center"/>
          </w:tcPr>
          <w:p w:rsidR="00F674CA" w:rsidRDefault="00720B6B">
            <w:pPr>
              <w:keepNext/>
              <w:keepLines/>
              <w:spacing w:after="0" w:line="240" w:lineRule="auto"/>
              <w:jc w:val="right"/>
            </w:pPr>
            <w:r>
              <w:rPr>
                <w:sz w:val="18"/>
              </w:rPr>
              <w:t>132.372,47</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pPr>
        <w:jc w:val="both"/>
      </w:pPr>
      <w:r>
        <w:lastRenderedPageBreak/>
        <w:t>Dana 31. prosinca 2025. godine Škola ima 132.372,47 eura nedospjelih obveza. To su obveze koje dospijevaju u siječnju 2026. godine. Obveze za plaću za prosinac i ugovor o djelu za islamski vjeronauk, čija je isplata bila 09. siječnja 2026. godine, i materi</w:t>
      </w:r>
      <w:r>
        <w:t>jalna prava, čija je isplata bila 27. siječnja 2026. godine iznose 131.607,32 eura. Obveze za režijske troškove iz prosinca čije je dospijeće u siječnju 2026. godine iznose 615,83 eura. Ostalih 149,32 eura su Obveza proračunskih korisnika za povrat u prora</w:t>
      </w:r>
      <w:r>
        <w:t>čun-Ministarstvo koje su iznos bolovanja na teret HZZO-a.</w:t>
      </w:r>
    </w:p>
    <w:p w:rsidR="00F674CA" w:rsidRDefault="00F674CA"/>
    <w:p w:rsidR="00F674CA" w:rsidRDefault="00720B6B">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674CA">
        <w:tblPrEx>
          <w:tblCellMar>
            <w:top w:w="0" w:type="dxa"/>
            <w:bottom w:w="0" w:type="dxa"/>
          </w:tblCellMar>
        </w:tblPrEx>
        <w:trPr>
          <w:cantSplit/>
        </w:trPr>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674CA" w:rsidRDefault="00720B6B">
            <w:pPr>
              <w:keepNext/>
              <w:keepLines/>
              <w:spacing w:after="0" w:line="240" w:lineRule="auto"/>
              <w:jc w:val="center"/>
            </w:pPr>
            <w:r>
              <w:rPr>
                <w:b/>
                <w:sz w:val="18"/>
              </w:rPr>
              <w:t>Indeks (%)</w:t>
            </w:r>
          </w:p>
        </w:tc>
      </w:tr>
      <w:tr w:rsidR="00F674CA">
        <w:tblPrEx>
          <w:tblCellMar>
            <w:top w:w="0" w:type="dxa"/>
            <w:bottom w:w="0" w:type="dxa"/>
          </w:tblCellMar>
        </w:tblPrEx>
        <w:trPr>
          <w:cantSplit/>
          <w:trHeight w:val="560"/>
        </w:trPr>
        <w:tc>
          <w:tcPr>
            <w:tcW w:w="700" w:type="dxa"/>
            <w:tcMar>
              <w:top w:w="0" w:type="dxa"/>
              <w:bottom w:w="0" w:type="dxa"/>
            </w:tcMar>
            <w:vAlign w:val="center"/>
          </w:tcPr>
          <w:p w:rsidR="00F674CA" w:rsidRDefault="00F674CA">
            <w:pPr>
              <w:keepNext/>
              <w:keepLines/>
              <w:spacing w:after="0" w:line="240" w:lineRule="auto"/>
            </w:pPr>
          </w:p>
        </w:tc>
        <w:tc>
          <w:tcPr>
            <w:tcW w:w="3180" w:type="dxa"/>
            <w:tcMar>
              <w:top w:w="0" w:type="dxa"/>
              <w:bottom w:w="0" w:type="dxa"/>
            </w:tcMar>
            <w:vAlign w:val="center"/>
          </w:tcPr>
          <w:p w:rsidR="00F674CA" w:rsidRDefault="00720B6B">
            <w:pPr>
              <w:keepNext/>
              <w:keepLines/>
              <w:spacing w:after="0" w:line="240" w:lineRule="auto"/>
            </w:pPr>
            <w:r>
              <w:rPr>
                <w:sz w:val="18"/>
              </w:rPr>
              <w:t>Međusobne obveze subjekata općeg proračuna</w:t>
            </w:r>
          </w:p>
        </w:tc>
        <w:tc>
          <w:tcPr>
            <w:tcW w:w="700" w:type="dxa"/>
            <w:tcMar>
              <w:top w:w="0" w:type="dxa"/>
              <w:bottom w:w="0" w:type="dxa"/>
            </w:tcMar>
            <w:vAlign w:val="center"/>
          </w:tcPr>
          <w:p w:rsidR="00F674CA" w:rsidRDefault="00720B6B">
            <w:pPr>
              <w:keepNext/>
              <w:keepLines/>
              <w:spacing w:after="0" w:line="240" w:lineRule="auto"/>
            </w:pPr>
            <w:r>
              <w:rPr>
                <w:sz w:val="18"/>
              </w:rPr>
              <w:t>V010</w:t>
            </w:r>
          </w:p>
        </w:tc>
        <w:tc>
          <w:tcPr>
            <w:tcW w:w="1860" w:type="dxa"/>
            <w:tcMar>
              <w:top w:w="0" w:type="dxa"/>
              <w:bottom w:w="0" w:type="dxa"/>
            </w:tcMar>
            <w:vAlign w:val="center"/>
          </w:tcPr>
          <w:p w:rsidR="00F674CA" w:rsidRDefault="00720B6B">
            <w:pPr>
              <w:keepNext/>
              <w:keepLines/>
              <w:spacing w:after="0" w:line="240" w:lineRule="auto"/>
              <w:jc w:val="right"/>
            </w:pPr>
            <w:r>
              <w:rPr>
                <w:sz w:val="18"/>
              </w:rPr>
              <w:t>149,32</w:t>
            </w:r>
          </w:p>
        </w:tc>
        <w:tc>
          <w:tcPr>
            <w:tcW w:w="700" w:type="dxa"/>
            <w:tcMar>
              <w:top w:w="0" w:type="dxa"/>
              <w:bottom w:w="0" w:type="dxa"/>
            </w:tcMar>
            <w:vAlign w:val="center"/>
          </w:tcPr>
          <w:p w:rsidR="00F674CA" w:rsidRDefault="00720B6B">
            <w:pPr>
              <w:keepNext/>
              <w:keepLines/>
              <w:spacing w:after="0" w:line="240" w:lineRule="auto"/>
              <w:jc w:val="right"/>
            </w:pPr>
            <w:r>
              <w:rPr>
                <w:sz w:val="18"/>
              </w:rPr>
              <w:t>-</w:t>
            </w:r>
          </w:p>
        </w:tc>
      </w:tr>
    </w:tbl>
    <w:p w:rsidR="00F674CA" w:rsidRDefault="00F674CA">
      <w:pPr>
        <w:spacing w:after="0"/>
      </w:pPr>
    </w:p>
    <w:p w:rsidR="00F674CA" w:rsidRDefault="00720B6B">
      <w:pPr>
        <w:jc w:val="both"/>
      </w:pPr>
      <w:r>
        <w:t>Obveza proračunskih korisnika za povrat u proračun-Ministarstvo koje su iznos bolovanja na teret HZZO-a za plaću za 11/2025.</w:t>
      </w:r>
    </w:p>
    <w:p w:rsidR="00F674CA" w:rsidRDefault="00F674CA"/>
    <w:p w:rsidR="00F674CA" w:rsidRDefault="00720B6B">
      <w:pPr>
        <w:keepNext/>
        <w:spacing w:line="240" w:lineRule="auto"/>
        <w:jc w:val="center"/>
      </w:pPr>
      <w:r>
        <w:rPr>
          <w:sz w:val="28"/>
        </w:rPr>
        <w:t>Bilješka 67.</w:t>
      </w:r>
    </w:p>
    <w:p w:rsidR="00F674CA" w:rsidRDefault="00720B6B">
      <w:pPr>
        <w:spacing w:line="240" w:lineRule="auto"/>
        <w:jc w:val="both"/>
      </w:pPr>
      <w:r>
        <w:rPr>
          <w:b/>
        </w:rPr>
        <w:t>EU izvještaj</w:t>
      </w:r>
    </w:p>
    <w:p w:rsidR="00F674CA" w:rsidRDefault="00720B6B">
      <w:pPr>
        <w:jc w:val="both"/>
      </w:pPr>
      <w:r>
        <w:t>Škola je u 2025. godinu prenesla višak sredstava od ERASMUS-a koji je po uputi iz Okružnice o sastavljan</w:t>
      </w:r>
      <w:r>
        <w:t>ju, konsolidaciji i predaji financijskih izvještaja proračuna, proračunskih i izvanproračunskih korisnika državnog proračuna te proračunskih i izvanproračunskih korisnika proračuna jedinica lokalne i područne (regionalne) samouprave za razdoblje od 1. sije</w:t>
      </w:r>
      <w:r>
        <w:t>čnja do 31. prosinca 2025. korigirala i postupila po uputama nove metodologije računovodstvene evidencije EU sredstava. Tako je ukupan prihod od 1.073,50 eura pokrio sav nastali rashod za uredski materijal i sitni inventar korišten za diseminaciju i pribli</w:t>
      </w:r>
      <w:r>
        <w:t xml:space="preserve">žavanje rezultata postignutih prilikom mobilnosti i ostalim učenicima </w:t>
      </w:r>
      <w:proofErr w:type="spellStart"/>
      <w:r>
        <w:t>nesudionicima</w:t>
      </w:r>
      <w:proofErr w:type="spellEnd"/>
      <w:r>
        <w:t>.</w:t>
      </w:r>
    </w:p>
    <w:p w:rsidR="00F674CA" w:rsidRDefault="00F674CA"/>
    <w:sectPr w:rsidR="00F67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CA"/>
    <w:rsid w:val="00720B6B"/>
    <w:rsid w:val="00F674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06916-BB6C-49C2-B34B-602266A4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20B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0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5770</Words>
  <Characters>32892</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RACUNOVODSTVO</cp:lastModifiedBy>
  <cp:revision>2</cp:revision>
  <cp:lastPrinted>2026-01-30T13:42:00Z</cp:lastPrinted>
  <dcterms:created xsi:type="dcterms:W3CDTF">2026-01-30T13:43:00Z</dcterms:created>
  <dcterms:modified xsi:type="dcterms:W3CDTF">2026-01-30T13:43:00Z</dcterms:modified>
</cp:coreProperties>
</file>